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5500" w:type="dxa"/>
        <w:gridCol w:w="4500" w:type="dxa"/>
      </w:tblGrid>
      <w:tblPr>
        <w:tblStyle w:val="InstMasthead"/>
      </w:tblPr>
      <w:tr>
        <w:trPr>
          <w:trHeight w:val="900" w:hRule="atLeast"/>
        </w:trPr>
        <w:tc>
          <w:tcPr>
            <w:tcW w:w="5500" w:type="dxa"/>
            <w:vAlign w:val="center"/>
            <w:shd w:val="clear" w:fill="FFFFFF"/>
            <w:noWrap/>
          </w:tcPr>
          <w:p>
            <w:pPr>
              <w:jc w:val="start"/>
            </w:pPr>
            <w:r>
              <w:pict>
                <v:shape type="#_x0000_t75" stroked="f" style="width:42pt; height:42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  <w:p>
            <w:pPr>
              <w:spacing w:before="80" w:after="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Câmara de</w:t>
            </w:r>
          </w:p>
          <w:p>
            <w:pPr>
              <w:spacing w:after="4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Votuporanga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PODER LEGISLATIVO</w:t>
            </w:r>
          </w:p>
        </w:tc>
        <w:tc>
          <w:tcPr>
            <w:tcW w:w="4500" w:type="dxa"/>
            <w:vAlign w:val="center"/>
            <w:shd w:val="clear" w:fill="FFFFFF"/>
            <w:noWrap/>
          </w:tcPr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ENDEREÇO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RUA VENEZUELA, 3819 - VILA AMÉRICA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VOTUPORANGA / SP - CEP: 15502-105</w:t>
            </w:r>
          </w:p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TELEFONE</w:t>
            </w:r>
          </w:p>
          <w:p>
            <w:pPr>
              <w:jc w:val="end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(17)3421-1188</w:t>
            </w:r>
          </w:p>
        </w:tc>
      </w:tr>
    </w:tbl>
    <w:tbl>
      <w:tblGrid>
        <w:gridCol w:w="10000" w:type="dxa"/>
      </w:tblGrid>
      <w:tblPr>
        <w:tblStyle w:val="InstAccent"/>
      </w:tblPr>
      <w:tr>
        <w:trPr>
          <w:trHeight w:val="60" w:hRule="atLeast"/>
        </w:trPr>
        <w:tc>
          <w:tcPr>
            <w:tcW w:w="10000" w:type="dxa"/>
            <w:shd w:val="clear" w:fill="E2E8F0"/>
            <w:noWrap/>
          </w:tcPr>
          <w:p/>
        </w:tc>
      </w:tr>
    </w:tbl>
    <w:p/>
    <w:p>
      <w:pPr>
        <w:pStyle w:val="InstTitle"/>
      </w:pPr>
      <w:r>
        <w:rPr>
          <w:rFonts w:ascii="Arial" w:hAnsi="Arial" w:eastAsia="Arial" w:cs="Arial"/>
          <w:color w:val="0F172A"/>
          <w:sz w:val="32"/>
          <w:szCs w:val="32"/>
          <w:b w:val="1"/>
          <w:bCs w:val="1"/>
        </w:rPr>
        <w:t xml:space="preserve">RELATÓRIO DE GESTÃO OU ATIVIDADES</w:t>
      </w:r>
    </w:p>
    <w:p>
      <w:pPr>
        <w:pStyle w:val="InstKicker"/>
      </w:pPr>
      <w:r>
        <w:rPr>
          <w:rFonts w:ascii="Arial" w:hAnsi="Arial" w:eastAsia="Arial" w:cs="Arial"/>
          <w:color w:val="64748B"/>
          <w:sz w:val="14"/>
          <w:szCs w:val="14"/>
          <w:b w:val="1"/>
          <w:bCs w:val="1"/>
        </w:rPr>
        <w:t xml:space="preserve">FILTROS APLICADOS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EXERCÍCIO: 1922</w:t>
      </w:r>
    </w:p>
    <w:p>
      <w:pPr>
        <w:pStyle w:val="InstKicker"/>
      </w:pPr>
      <w:r>
        <w:rPr>
          <w:rFonts w:ascii="Arial" w:hAnsi="Arial" w:eastAsia="Arial" w:cs="Arial"/>
          <w:color w:val="0D9488"/>
          <w:sz w:val="16"/>
          <w:szCs w:val="16"/>
          <w:b w:val="1"/>
          <w:bCs w:val="1"/>
        </w:rPr>
        <w:t xml:space="preserve">34 LINHA(S) DE QUADRO</w:t>
      </w:r>
    </w:p>
    <w:tbl>
      <w:tblGrid>
        <w:gridCol w:w="1800" w:type="dxa"/>
        <w:gridCol w:w="1800" w:type="dxa"/>
        <w:gridCol w:w="1800" w:type="dxa"/>
        <w:gridCol w:w="1800" w:type="dxa"/>
      </w:tblGrid>
      <w:tblPr>
        <w:tblStyle w:val="InstDataTable"/>
      </w:tblPr>
      <w:tr>
        <w:trPr/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CAPÍTULO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QUADRO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INDICADOR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VALOR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1. IDENTIFICAÇÃO INSTITUCIONAL E CONTEXTO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1 — IDENTIFICAÇÃO INSTITUCIONAL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ENTIDADE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CÂMARA MUNICIPAL DE VOTUPORANGA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1. IDENTIFICAÇÃO INSTITUCIONAL E CONTEXTO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1 — IDENTIFICAÇÃO INSTITUCIONAL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CNPJ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49.677.917/0001-14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1. IDENTIFICAÇÃO INSTITUCIONAL E CONTEXTO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1 — IDENTIFICAÇÃO INSTITUCIONAL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PODER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LEGISLATIVO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1. IDENTIFICAÇÃO INSTITUCIONAL E CONTEXTO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1 — IDENTIFICAÇÃO INSTITUCIONAL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MUNICÍPIO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VOTUPORANGA/SP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1. IDENTIFICAÇÃO INSTITUCIONAL E CONTEXTO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1 — IDENTIFICAÇÃO INSTITUCIONAL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ENDEREÇO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RUA VENEZUELA, 3819 — VILA AMÉRICA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1. IDENTIFICAÇÃO INSTITUCIONAL E CONTEXTO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1 — IDENTIFICAÇÃO INSTITUCIONAL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TELEFONE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(17)3421-1188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1. IDENTIFICAÇÃO INSTITUCIONAL E CONTEXTO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1 — IDENTIFICAÇÃO INSTITUCIONAL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E-MAIL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administracao@camaravotuporanga.sp.gov.br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1. IDENTIFICAÇÃO INSTITUCIONAL E CONTEXTO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1 — IDENTIFICAÇÃO INSTITUCIONAL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SÍTIO ELETRÔNICO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http://www.camaravotuporanga.sp.gov.br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1. IDENTIFICAÇÃO INSTITUCIONAL E CONTEXTO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1 — IDENTIFICAÇÃO INSTITUCIONAL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EXERCÍCIO DE REFERÊNCIA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1922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1. IDENTIFICAÇÃO INSTITUCIONAL E CONTEXTO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1 — IDENTIFICAÇÃO INSTITUCIONAL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AUTORIDADE RESPONSÁVEL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DANIEL DAVID — PRESIDENTE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1. IDENTIFICAÇÃO INSTITUCIONAL E CONTEXTO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1 — IDENTIFICAÇÃO INSTITUCIONAL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FUNDAMENTAÇÃO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ART. 8º, § 1º, V, DA LEI Nº 12.527/2011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1. IDENTIFICAÇÃO INSTITUCIONAL E CONTEXTO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2 — ESTRUTURA ORGANIZACIONAL (POSIÇÃO VIGENTE)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SETORES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21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1. IDENTIFICAÇÃO INSTITUCIONAL E CONTEXTO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2 — ESTRUTURA ORGANIZACIONAL (POSIÇÃO VIGENTE)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CARGOS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30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1. IDENTIFICAÇÃO INSTITUCIONAL E CONTEXTO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2 — ESTRUTURA ORGANIZACIONAL (POSIÇÃO VIGENTE)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CARGOS OCUPADOS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30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1. IDENTIFICAÇÃO INSTITUCIONAL E CONTEXTO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2 — ESTRUTURA ORGANIZACIONAL (POSIÇÃO VIGENTE)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CARGOS VAGOS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0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1. IDENTIFICAÇÃO INSTITUCIONAL E CONTEXTO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2 — ESTRUTURA ORGANIZACIONAL (POSIÇÃO VIGENTE)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SERVIDORES EFETIVOS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22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1. IDENTIFICAÇÃO INSTITUCIONAL E CONTEXTO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2 — ESTRUTURA ORGANIZACIONAL (POSIÇÃO VIGENTE)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SERVIDORES COMISSIONADOS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6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1. IDENTIFICAÇÃO INSTITUCIONAL E CONTEXTO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2 — ESTRUTURA ORGANIZACIONAL (POSIÇÃO VIGENTE)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FUNÇÕES DE CONFIANÇA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2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1. IDENTIFICAÇÃO INSTITUCIONAL E CONTEXTO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2 — ESTRUTURA ORGANIZACIONAL (POSIÇÃO VIGENTE)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VEREADORES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15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5. INFORMAÇÕES ORÇAMENTÁRIAS E FINANCEIRAS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3 — PATRIMÔNIO E FROTA NO EXERCÍCIO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VEÍCULOS NA FROTA (POSIÇÃO VIGENTE) — QUANTIDADE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8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5. INFORMAÇÕES ORÇAMENTÁRIAS E FINANCEIRAS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3 — PATRIMÔNIO E FROTA NO EXERCÍCIO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VEÍCULOS NA FROTA (POSIÇÃO VIGENTE) — VALOR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—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6. GOVERNANÇA, CONTROLE E TRANSPARÊNCIA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4 — CANAIS DE ATENDIMENTO E PARTICIPAÇÃO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E-SIC (ACESSO À INFORMAÇÃO) — REGISTROS NO EXERCÍCIO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0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6. GOVERNANÇA, CONTROLE E TRANSPARÊNCIA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4 — CANAIS DE ATENDIMENTO E PARTICIPAÇÃO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E-SIC (ACESSO À INFORMAÇÃO) — SITUAÇÃO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DISPONÍVEL AO CIDADÃO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6. GOVERNANÇA, CONTROLE E TRANSPARÊNCIA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4 — CANAIS DE ATENDIMENTO E PARTICIPAÇÃO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OUVIDORIA — REGISTROS NO EXERCÍCIO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0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6. GOVERNANÇA, CONTROLE E TRANSPARÊNCIA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4 — CANAIS DE ATENDIMENTO E PARTICIPAÇÃO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OUVIDORIA — SITUAÇÃO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DISPONÍVEL AO CIDADÃO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6. GOVERNANÇA, CONTROLE E TRANSPARÊNCIA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4 — CANAIS DE ATENDIMENTO E PARTICIPAÇÃO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FALE CONOSCO — REGISTROS NO EXERCÍCIO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0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6. GOVERNANÇA, CONTROLE E TRANSPARÊNCIA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4 — CANAIS DE ATENDIMENTO E PARTICIPAÇÃO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FALE CONOSCO — SITUAÇÃO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DISPONÍVEL AO CIDADÃO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6. GOVERNANÇA, CONTROLE E TRANSPARÊNCIA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4 — CANAIS DE ATENDIMENTO E PARTICIPAÇÃO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BANCO DE IDEIAS — REGISTROS NO EXERCÍCIO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0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6. GOVERNANÇA, CONTROLE E TRANSPARÊNCIA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4 — CANAIS DE ATENDIMENTO E PARTICIPAÇÃO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BANCO DE IDEIAS — SITUAÇÃO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DISPONÍVEL AO CIDADÃO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6. GOVERNANÇA, CONTROLE E TRANSPARÊNCIA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4 — CANAIS DE ATENDIMENTO E PARTICIPAÇÃO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ORÇAMENTO PARTICIPATIVO — REGISTROS NO EXERCÍCIO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0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6. GOVERNANÇA, CONTROLE E TRANSPARÊNCIA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4 — CANAIS DE ATENDIMENTO E PARTICIPAÇÃO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ORÇAMENTO PARTICIPATIVO — SITUAÇÃO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DISPONÍVEL, SEM DEMANDA NO EXERCÍCIO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6. GOVERNANÇA, CONTROLE E TRANSPARÊNCIA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4 — CANAIS DE ATENDIMENTO E PARTICIPAÇÃO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PROPOSTA DE PROJETO DE LEI — REGISTROS NO EXERCÍCIO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0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6. GOVERNANÇA, CONTROLE E TRANSPARÊNCIA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4 — CANAIS DE ATENDIMENTO E PARTICIPAÇÃO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PROPOSTA DE PROJETO DE LEI — SITUAÇÃO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DISPONÍVEL AO CIDADÃO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6. GOVERNANÇA, CONTROLE E TRANSPARÊNCIA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5 — INSTRUMENTOS DE CONTROLE E CONFORMIDADE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CARGOS NA TABELA DE PADRÃO REMUNERATÓRIO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22</w:t>
            </w:r>
          </w:p>
        </w:tc>
      </w:tr>
    </w:tbl>
    <w:p/>
    <w:tbl>
      <w:tblGrid>
        <w:gridCol w:w="6500" w:type="dxa"/>
        <w:gridCol w:w="3500" w:type="dxa"/>
      </w:tblGrid>
      <w:tblPr>
        <w:tblStyle w:val="InstFooter"/>
      </w:tblPr>
      <w:tr>
        <w:trPr/>
        <w:tc>
          <w:tcPr>
            <w:tcW w:w="6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spacing w:after="60"/>
            </w:pPr>
            <w:r>
              <w:rPr>
                <w:rFonts w:ascii="Arial" w:hAnsi="Arial" w:eastAsia="Arial" w:cs="Arial"/>
                <w:color w:val="0F172A"/>
                <w:sz w:val="18"/>
                <w:szCs w:val="18"/>
              </w:rPr>
              <w:t xml:space="preserve">CÂMARA MUNICIPAL DE VOTUPORANGA</w:t>
            </w:r>
          </w:p>
          <w:p>
            <w:pPr>
              <w:spacing w:after="60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VOTUPORANGA / SP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Fonte: https://www.camaravotuporanga.sp.gov.br/transparencia/relatorio-gestao-atividades?exercicio=1922</w:t>
            </w:r>
          </w:p>
        </w:tc>
        <w:tc>
          <w:tcPr>
            <w:tcW w:w="3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jc w:val="end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Gerado em 22/09/2026 15:04</w:t>
            </w:r>
          </w:p>
        </w:tc>
      </w:tr>
    </w:tbl>
    <w:sectPr>
      <w:pgSz w:orient="portrait" w:w="11905.511811023622" w:h="16837.79527559055"/>
      <w:pgMar w:top="720" w:right="900" w:bottom="72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2026-09-22T15:04:28-03:00</dcterms:created>
  <dcterms:modified xsi:type="dcterms:W3CDTF">2026-09-22T15:04:28-03:00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