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LEI ORDINÁRIA Nº 7.216/2024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2024 · Data 17/12/2024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DISPÕE SOBRE A DENOMINAÇÃO DAS ESTRADAS MUNICIPAIS HENRIQUE MARQUES SANTOS E WALDEMAR LOURENÇO DE OLIVEIRA).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LEI ORDINÁRIA Nº 7.216, DE 17 DE DEZEMBRO DE 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19/12/2024 - ED. Nº 2275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(DISPÕE SOBRE A DENOMINAÇÃO DAS ESTRADAS MUNICIPAIS HENRIQUE MARQUES SANTOS E WALDEMAR LOURENÇO DE OLIVEIRA).)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 NOS TERMOS DO ARTIGO 56, INCISO III, DA LEI ORGÂNICA DO MUNICÍPIO, PROMULGO A SEGUINTE LEI: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1º</w:t>
      </w:r>
      <w:r>
        <w:rPr>
          <w:rFonts w:ascii="Arial" w:hAnsi="Arial" w:eastAsia="Arial" w:cs="Arial"/>
        </w:rPr>
        <w:t xml:space="preserve"> Passa a denominar-se </w:t>
      </w:r>
      <w:r>
        <w:rPr>
          <w:rFonts w:ascii="Arial" w:hAnsi="Arial" w:eastAsia="Arial" w:cs="Arial"/>
          <w:b w:val="1"/>
          <w:bCs w:val="1"/>
        </w:rPr>
        <w:t xml:space="preserve">ESTRADA MUNICIPAL HENRIQUE MARQUES DOS SANTOS</w:t>
      </w:r>
      <w:r>
        <w:rPr>
          <w:rFonts w:ascii="Arial" w:hAnsi="Arial" w:eastAsia="Arial" w:cs="Arial"/>
        </w:rPr>
        <w:t xml:space="preserve"> o trecho da atual VTG 040 que interliga o distrito de Simonsen à divisa municipal de Votuporanga com Cosmorama.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2º</w:t>
      </w:r>
      <w:r>
        <w:rPr>
          <w:rFonts w:ascii="Arial" w:hAnsi="Arial" w:eastAsia="Arial" w:cs="Arial"/>
        </w:rPr>
        <w:t xml:space="preserve"> Passa a denominar-se </w:t>
      </w:r>
      <w:r>
        <w:rPr>
          <w:rFonts w:ascii="Arial" w:hAnsi="Arial" w:eastAsia="Arial" w:cs="Arial"/>
          <w:b w:val="1"/>
          <w:bCs w:val="1"/>
        </w:rPr>
        <w:t xml:space="preserve">ESTRADA MUNICIPAL WALDEMAR LOURENÇO DE OLIVEIRA</w:t>
      </w:r>
      <w:r>
        <w:rPr>
          <w:rFonts w:ascii="Arial" w:hAnsi="Arial" w:eastAsia="Arial" w:cs="Arial"/>
        </w:rPr>
        <w:t xml:space="preserve"> o trecho da atual VTG 040 situado no entroncamento da Estrada Municipal Adriano Pedro Assi com a estrada de ferro até a Rodovia Euclides da Cunha (SP-320).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3º</w:t>
      </w:r>
      <w:r>
        <w:rPr>
          <w:rFonts w:ascii="Arial" w:hAnsi="Arial" w:eastAsia="Arial" w:cs="Arial"/>
        </w:rPr>
        <w:t xml:space="preserve"> Esta Lei entra em vigor na data de sua publicação.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Paço Municipal “Dr. Tancredo de Almeida Neves”, 17 de dezembro de 2024.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Jorge Augusto Seba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Prefeito Municipal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Edison Marco Caporalin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Secretário Municipal da Transparência e Gabinete Civil</w:t>
      </w:r>
    </w:p>
    <w:p>
      <w:pPr>
        <w:jc w:val="both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Publicada e registrada na Divisão de Atos Administrativos e Legislativos da Secretaria Municipal da Transparência e Gabinete Civil, data supra.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Natália Amanda Polizeli Rodrigues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Chefe de Divisão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Esta Lei teve origem no Projeto de Lei nº 167/2024 de autoria do nobre Vereador Jurandir B. da Silva e sofreu Emenda Modificativa do autor.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https://www.camaravotuporanga.sp.gov.br/legislacao/9229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02:24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2026-10-20T02:24:16-03:00</dcterms:created>
  <dcterms:modified xsi:type="dcterms:W3CDTF">2026-10-20T02:24:16-03:00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