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Kicker"/>
      </w:pPr>
      <w:r>
        <w:rPr>
          <w:rFonts w:ascii="Arial" w:hAnsi="Arial" w:eastAsia="Arial" w:cs="Arial"/>
          <w:color w:val="64748B"/>
          <w:sz w:val="16"/>
          <w:szCs w:val="16"/>
        </w:rPr>
        <w:t xml:space="preserve">LEGISLAÇÃO</w:t>
      </w:r>
    </w:p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LEI ORDINÁRIA Nº 7.215/2024</w:t>
      </w:r>
    </w:p>
    <w:p>
      <w:pPr>
        <w:pStyle w:val="InstBodyJustified"/>
      </w:pPr>
      <w:r>
        <w:rPr>
          <w:rFonts w:ascii="Arial" w:hAnsi="Arial" w:eastAsia="Arial" w:cs="Arial"/>
          <w:color w:val="64748B"/>
          <w:sz w:val="18"/>
          <w:szCs w:val="18"/>
        </w:rPr>
        <w:t xml:space="preserve">Ano 2024 · Data 17/12/2024 · Status EM VIGOR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2"/>
          <w:szCs w:val="22"/>
        </w:rPr>
        <w:t xml:space="preserve">Ementa: DÁ NOVA REDAÇÃO AO ART. 1º DA LEI Nº 3.036, DE 19 DE MAIO DE 1988).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2"/>
          <w:szCs w:val="22"/>
        </w:rPr>
        <w:t xml:space="preserve">LEI ORDINÁRIA Nº 7.215, DE 17 DE DEZEMBRO DE 2024</w:t>
      </w:r>
    </w:p>
    <w:p>
      <w:pPr>
        <w:pStyle w:val="InstBodyJustified"/>
      </w:pPr>
      <w:r>
        <w:rPr>
          <w:rFonts w:ascii="Arial" w:hAnsi="Arial" w:eastAsia="Arial" w:cs="Arial"/>
          <w:color w:val="64748B"/>
          <w:sz w:val="18"/>
          <w:szCs w:val="18"/>
        </w:rPr>
        <w:t xml:space="preserve">PUBLICADO NO DIÁRIO OFICIAL DO MUNICÍPIO EM 19/12/2024 - ED. Nº 2275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2"/>
          <w:szCs w:val="22"/>
        </w:rPr>
        <w:t xml:space="preserve">(DÁ NOVA REDAÇÃO AO ART. 1º DA LEI Nº 3.036, DE 19 DE MAIO DE 1988).)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FAÇO SABER QUE A CÂMARA MUNICIPAL DE VOTUPORANGA APROVOU E EU NOS TERMOS DO ARTIGO 56, INCISO III, DA LEI ORGÂNICA DO MUNICÍPIO, PROMULGO A SEGUINTE LEI:</w:t>
      </w:r>
    </w:p>
    <w:p>
      <w:pPr>
        <w:jc w:val="both"/>
        <w:spacing w:line="360" w:lineRule="auto"/>
      </w:pPr>
      <w:r>
        <w:rPr>
          <w:rFonts w:ascii="Arial" w:hAnsi="Arial" w:eastAsia="Arial" w:cs="Arial"/>
          <w:b w:val="1"/>
          <w:bCs w:val="1"/>
        </w:rPr>
        <w:t xml:space="preserve">Art. 1º</w:t>
      </w:r>
      <w:r>
        <w:rPr>
          <w:rFonts w:ascii="Arial" w:hAnsi="Arial" w:eastAsia="Arial" w:cs="Arial"/>
        </w:rPr>
        <w:t xml:space="preserve"> O art. 1º da </w:t>
      </w:r>
      <w:hyperlink r:id="rId8" w:history="1">
        <w:r>
          <w:rPr/>
          <w:t xml:space="preserve">Lei nº 3.036, de 19 de maio de 1998</w:t>
        </w:r>
      </w:hyperlink>
      <w:r>
        <w:rPr>
          <w:rFonts w:ascii="Arial" w:hAnsi="Arial" w:eastAsia="Arial" w:cs="Arial"/>
        </w:rPr>
        <w:t xml:space="preserve">, passa a vigorar com a seguinte redação:</w:t>
      </w:r>
    </w:p>
    <w:p>
      <w:pPr>
        <w:jc w:val="both"/>
        <w:spacing w:line="360" w:lineRule="auto"/>
      </w:pPr>
      <w:r>
        <w:rPr>
          <w:rFonts w:ascii="Arial" w:hAnsi="Arial" w:eastAsia="Arial" w:cs="Arial"/>
          <w:b w:val="1"/>
          <w:bCs w:val="1"/>
        </w:rPr>
        <w:t xml:space="preserve">“Art. 1º</w:t>
      </w:r>
      <w:r>
        <w:rPr>
          <w:rFonts w:ascii="Arial" w:hAnsi="Arial" w:eastAsia="Arial" w:cs="Arial"/>
        </w:rPr>
        <w:t xml:space="preserve"> Fica denominada </w:t>
      </w:r>
      <w:r>
        <w:rPr>
          <w:rFonts w:ascii="Arial" w:hAnsi="Arial" w:eastAsia="Arial" w:cs="Arial"/>
          <w:b w:val="1"/>
          <w:bCs w:val="1"/>
        </w:rPr>
        <w:t xml:space="preserve">ESTRADA MUNICIPAL ADRIANO PEDRO ASSI</w:t>
      </w:r>
      <w:r>
        <w:rPr>
          <w:rFonts w:ascii="Arial" w:hAnsi="Arial" w:eastAsia="Arial" w:cs="Arial"/>
        </w:rPr>
        <w:t xml:space="preserve">, o trecho da atual VTG 383, situado a partir da confluência da Rua São Carlos e Rua Ivaí, até a divisa territorial dos municípios de Votuporanga e Sebastianópolis do Sul.</w:t>
      </w:r>
      <w:r>
        <w:rPr>
          <w:rFonts w:ascii="Arial" w:hAnsi="Arial" w:eastAsia="Arial" w:cs="Arial"/>
          <w:b w:val="1"/>
          <w:bCs w:val="1"/>
        </w:rPr>
        <w:t xml:space="preserve">”</w:t>
      </w:r>
    </w:p>
    <w:p>
      <w:pPr>
        <w:jc w:val="both"/>
        <w:spacing w:line="360" w:lineRule="auto"/>
      </w:pPr>
      <w:r>
        <w:rPr>
          <w:rFonts w:ascii="Arial" w:hAnsi="Arial" w:eastAsia="Arial" w:cs="Arial"/>
          <w:b w:val="1"/>
          <w:bCs w:val="1"/>
        </w:rPr>
        <w:t xml:space="preserve">Art. 2º</w:t>
      </w:r>
      <w:r>
        <w:rPr>
          <w:rFonts w:ascii="Arial" w:hAnsi="Arial" w:eastAsia="Arial" w:cs="Arial"/>
        </w:rPr>
        <w:t xml:space="preserve"> Esta Lei entra em vigor na data de sua publicação.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i w:val="1"/>
          <w:iCs w:val="1"/>
        </w:rPr>
        <w:t xml:space="preserve">Paço Municipal “Dr. Tancredo de Almeida Neves”, 17 de dezembro de 2024.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b w:val="1"/>
          <w:bCs w:val="1"/>
          <w:i w:val="1"/>
          <w:iCs w:val="1"/>
        </w:rPr>
        <w:t xml:space="preserve">Jorge Augusto Seba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i w:val="1"/>
          <w:iCs w:val="1"/>
        </w:rPr>
        <w:t xml:space="preserve">Prefeito Municipal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b w:val="1"/>
          <w:bCs w:val="1"/>
          <w:i w:val="1"/>
          <w:iCs w:val="1"/>
        </w:rPr>
        <w:t xml:space="preserve">Edison Marco Caporalin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i w:val="1"/>
          <w:iCs w:val="1"/>
        </w:rPr>
        <w:t xml:space="preserve">Secretário Municipal da Transparência e Gabinete Civil</w:t>
      </w:r>
    </w:p>
    <w:p>
      <w:pPr>
        <w:jc w:val="both"/>
        <w:spacing w:line="360" w:lineRule="auto"/>
      </w:pPr>
      <w:r>
        <w:rPr>
          <w:rFonts w:ascii="Arial" w:hAnsi="Arial" w:eastAsia="Arial" w:cs="Arial"/>
          <w:i w:val="1"/>
          <w:iCs w:val="1"/>
        </w:rPr>
        <w:t xml:space="preserve">Publicada e registrada na Divisão de Atos Administrativos e Legislativos da Secretaria Municipal da Transparência e Gabinete Civil, data supra.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b w:val="1"/>
          <w:bCs w:val="1"/>
          <w:i w:val="1"/>
          <w:iCs w:val="1"/>
        </w:rPr>
        <w:t xml:space="preserve">Natália Amanda Polizeli Rodrigues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i w:val="1"/>
          <w:iCs w:val="1"/>
        </w:rPr>
        <w:t xml:space="preserve">Chefe de Divisão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Esta Lei teve origem no Projeto de Lei nº 174/2024 de autoria do nobre Vereador Jurandir B. da Silva.</w:t>
      </w:r>
    </w:p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https://www.camaravotuporanga.sp.gov.br/legislacao/9228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20/10/2026 02:24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esquisadeleis.com.br/sp/votuporanga/legislacao/41395/lei-ordinaria-3036-dispoe-sobre-denominacao-de-estrada-municip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2026-10-20T02:24:20-03:00</dcterms:created>
  <dcterms:modified xsi:type="dcterms:W3CDTF">2026-10-20T02:24:20-03:00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