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7.207/2024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09/12/2024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ESTIMA A RECEITA E FIXA A DESPESA PARA O EXERCÍCIO FINANCEIRO DE 2025).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7.207, DE 9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09/12/2024 - ED. Nº 2267B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(ESTIMA A RECEITA E FIXA A DESPESA PARA O EXERCÍCIO FINANCEIRO DE 2025).)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Esta Lei estima a receita e fixa a despesa do Município de Votuporanga para o exercício de 2025, nos termos do art. 165, § 5º, da </w:t>
      </w:r>
      <w:hyperlink r:id="rId8" w:history="1">
        <w:r>
          <w:rPr/>
          <w:t xml:space="preserve">Constituição Federal</w:t>
        </w:r>
      </w:hyperlink>
      <w:r>
        <w:rPr>
          <w:rFonts w:ascii="Arial" w:hAnsi="Arial" w:eastAsia="Arial" w:cs="Arial"/>
        </w:rPr>
        <w:t xml:space="preserve">, </w:t>
      </w:r>
      <w:hyperlink r:id="rId9" w:history="1">
        <w:r>
          <w:rPr/>
          <w:t xml:space="preserve">Lei 4.320/64</w:t>
        </w:r>
      </w:hyperlink>
      <w:r>
        <w:rPr>
          <w:rFonts w:ascii="Arial" w:hAnsi="Arial" w:eastAsia="Arial" w:cs="Arial"/>
        </w:rPr>
        <w:t xml:space="preserve">, </w:t>
      </w:r>
      <w:hyperlink r:id="rId10" w:history="1">
        <w:r>
          <w:rPr/>
          <w:t xml:space="preserve">Lei de Responsabilidade Fiscal 101/2000</w:t>
        </w:r>
      </w:hyperlink>
      <w:r>
        <w:rPr>
          <w:rFonts w:ascii="Arial" w:hAnsi="Arial" w:eastAsia="Arial" w:cs="Arial"/>
        </w:rPr>
        <w:t xml:space="preserve"> e Lei de Diretrizes Orçamentária para o exercício de 2025, compreendendo: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o Orçamento Fiscal;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o Orçamento da Seguridade Social;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o Orçamento da Administração Indireta.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Seção I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 Receita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O Orçamento Geral do Município para o Exercício de 2025, estima a receita em 690.697.000,00 (seiscentos e noventa milhões, seiscentos e noventa e sete mil reais) já com as devidas deduções legais, cujo valor fixa a despesa para o exercício financeiro, distribuído da seguinte forma: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Orçamento Fiscal </w:t>
      </w:r>
      <w:r>
        <w:rPr>
          <w:rFonts w:ascii="Arial" w:hAnsi="Arial" w:eastAsia="Arial" w:cs="Arial"/>
        </w:rPr>
        <w:t xml:space="preserve">R$ 454.388.000,00 (quatrocentos e cinquenta e quatro milhões, trezentos e oitenta e oito mil reais); e</w:t>
      </w:r>
      <w:r>
        <w:rPr>
          <w:rFonts w:ascii="Arial" w:hAnsi="Arial" w:eastAsia="Arial" w:cs="Arial"/>
        </w:rPr>
        <w:t xml:space="preserve">,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Orçamento da Seguridade Social </w:t>
      </w:r>
      <w:r>
        <w:rPr>
          <w:rFonts w:ascii="Arial" w:hAnsi="Arial" w:eastAsia="Arial" w:cs="Arial"/>
        </w:rPr>
        <w:t xml:space="preserve">R$ 236.309.000,00 (duzentos e trinta e seis milhões, trezentos e nove mil reais).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 Receita será arrecadada nos termos da legislação vigente e das especificações constantes dos quadros integrantes deste orçamento, observado o seguinte desdobramento: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1 – RECEITA DA ADMINISTRAÇÃO DIRETA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RECEITAS CORRENTES                                          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Impostos, Taxas e Contribuições Melhoria      142.662.000,00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Contribuições                                                     10.100.000,00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Receita Patrimonial                                             6.807.000,00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Transferências Correntes                               380.382.000,00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(-)    Dedução para FUNDEB                           43.191.400,00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Outras Receitas Corrente                                  8.888.400,00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Receita Corrente (-) Dedução                     505.648.000,00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RECEITA DE CAPITAL                     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Alienação de Bens                                           8.150.000,00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Transferências de Capital                              38.142.000,00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DA RECEITA LIQUIDA     551.940.000,00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 – RECEITAS DA 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2.1 - SUPERINTENDÊNCIA DE ÁGUA, ESGOTO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2.1.1 – RECEITAS CORRENTES   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Receita Patrimonial                                           915.000.,00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Receita de Serviços                                      64.537.000,00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Transferências Correntes                                      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Outras Receitas Correntes                             3.843.000,00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2.2. - RECEITAS DE CAPITAL       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Operação de Crédito                                     3 .000.000,00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Transferências de Capital                               2.505.000,00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DA RECEITA LIQUIDA     74.805.000,00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2.2. - INSTITUTO DE PREVIDÊNCIA DO MUNICÍPIO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2.2.1 – RECEITAS CORRENTES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Contribuições                                              22.078.800,00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Receita Patrimonial                                         430.000,00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Outras Receitas Correntes                          1.005.000,00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2.2.2. -  RECEITAS CORRENTES - INTRA-ORÇAMENTÁRIA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Contr.p/Regime Próp.de Previdência            40.438.200,00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Contribuições (INTRA)                        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DA RECEITA LIQUIDA      63.952.000,00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DO ORÇAMENTO           690.697.000,00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Seção II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 Despesa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Despesa fixada, no mesmo valor da Receita estimada, em R$ 690.697.000,00 (seiscentos e noventa milhões, seiscentos e noventa e sete mil reais):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Orçamento Fiscal R$ 454.388.000,00 (quatrocentos e cinquenta e quatro milhões, trezentos e oitenta e oito mil reais); e,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Orçamento da Seguridade Social R$ 236.309.000,00 (duzentos e trinta e seis milhões, trezentos e nove mil reais).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As despesas de que trata os incisos I e II deste artigo serão realizadas segundo a discriminação dos demonstrativos integrantes desta Lei.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</w:t>
      </w:r>
      <w:r>
        <w:rPr>
          <w:rFonts w:ascii="Arial" w:hAnsi="Arial" w:eastAsia="Arial" w:cs="Arial"/>
        </w:rPr>
        <w:t xml:space="preserve"> A Despesa fixada, observada a programação constante dos quadros anexos que integram esta Lei, apresenta o seguinte desdobramento: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I – DESPESAS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1 – RECURSOS DA ADMINISTRAÇÃO 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– Despesas Correntes        486.187.000,00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 – Despesas de Capital         64.405.000,00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3 - Reserva de Contingência    1.348.000,00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                                 551.940.000,00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 – RECURSOS DA SUPERINTENDÊNCIA DE ÁGUA, ESGOTO E MEIO AMBIENTE DE VOTUPORANGA/ADMINISTRAÇÃO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1 - Despesas Correntes              65.185.000,00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2 - Despesas de Capital               8.940.000,00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3 - Reserva de Contingência          680.000,00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                                      74.805.000,00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3 – RECURSOS DA ADMINISTRAÇÃO INDIRETA – INSTITUTO DE PREVIDÊNCIA MUNICIPAL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1 - Despesas Correntes             19.646.000,00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2 - Despesas de Capital              1.890.000,00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3 - Reserva de Contingência     42.416.000,00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                                     63.952.000,00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DO ORÇAMENTO     690.697.000,00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II - DESPESA POR ÓRGÃO DE GOVERNO E DE ADMINISTRAÇÃO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1 – ORÇAMENTO FISCAL                                         454.388.000,00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1 – CÂMARA MUNICIPAL                                              8.901.000,00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– Câmara Municipal                                                 </w:t>
      </w:r>
      <w:r>
        <w:rPr>
          <w:rFonts w:ascii="Arial" w:hAnsi="Arial" w:eastAsia="Arial" w:cs="Arial"/>
          <w:b w:val="1"/>
          <w:bCs w:val="1"/>
        </w:rPr>
        <w:t xml:space="preserve">  </w:t>
      </w:r>
      <w:r>
        <w:rPr>
          <w:rFonts w:ascii="Arial" w:hAnsi="Arial" w:eastAsia="Arial" w:cs="Arial"/>
        </w:rPr>
        <w:t xml:space="preserve">   8.901.000,00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 – PREFEITURA MUNICIPAL                                   370.682.000,00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1 - Gabinete do Prefeito                                                  3.341.000,00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2 - Secretaria Municipal de Governo                              8.486.000,00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4 - Secretaria Municipal da Educação                        181.886.000,00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5 - Procuradoria Geral do Município                               3.818.000,00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6 - Secretaria Mun. de Desenvolvimento Econômico     3.677.000,00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8 - Secretaria Municipal de Direitos Humanos               2.021.000,00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9 - Secretaria Municipal de Esporte e Lazer                  9.589.000,00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10 - Secretaria Municipal de Fazenda                           9.714.000,00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11 - Secretaria Municipal da Administração                10.137.000,00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14 - Secretaria Municipal da Cultura e Turismo          12.088.000,00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15 - Secretaria Municipal de Trânsito, Transporte e Segurança  13.149.000,00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16 - Encargos Gerais do Município                             33.655.000,00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20 - Fundo Social de Solidariedade Mun.Votuporanga    906.000,00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21 - Fundo Municipal de Bem Estar Animal – FUMBEA  685.000,00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23 - Fundo Municipal dos Direitos da Mulher                  715.000,00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24 - Secretaria Mun. da Transparência e Gabinete Civil   1.591.000,00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27 - Secretaria Mun. de Obras Públicas                          45.871.000,00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28 - Secretaria Mun. de Planejamento Urbano e Habitação  7.977.000,00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29 - Secretaria Mun. de Serviços Urbanos                  21.376.000,00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2.2. – DESPESA DA SUPERINTENDÊNCIA DE ÁGUA, ESGOTO E MEIO AMBIENTE DE VOTUPORANGA – ADMINISTRAÇÃO INDIRETA     74.805.000,00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II – ORÇAMENTO DA SEGURIDADE SOCIAL                         236.309.000,00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04 - Instituto de Previdência do Município Votuporanga              63.952.000,00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13 - Secretária Municipal de Saúde                                           150.311.000,00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17 -  Fundo Municipal de Assistência Social                               20.320.000,00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18 -  Fundo Municipal dos Direitos da Criança e do Adolescente   1.014.000,00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19 -  Fundo Municipal do Idoso                                                          712.000,00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TOTAL GERAL DA DESPESA                                                  690.697.000,00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Seção III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Das Disposições Gerais e Finais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6º </w:t>
      </w:r>
      <w:r>
        <w:rPr>
          <w:rFonts w:ascii="Arial" w:hAnsi="Arial" w:eastAsia="Arial" w:cs="Arial"/>
        </w:rPr>
        <w:t xml:space="preserve">Fica o Poder Executivo, Legislativo e Autarquias Municipais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abrir, durante o exercício, créditos suplementares até o limite de 12% (doze por cento) da despesa total fixada no artigo 4º desta lei, regulamentado por Decreto e Ato da Mesa.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Não onerarão o limite previsto no inciso I do artigo 6º, os créditos abertos mediantes a utilização de recursos na forma prevista no artigo 43, § 1º, inciso I, II e IV, </w:t>
      </w:r>
      <w:hyperlink r:id="rId9" w:history="1">
        <w:r>
          <w:rPr/>
          <w:t xml:space="preserve">4.320/64</w:t>
        </w:r>
      </w:hyperlink>
      <w:r>
        <w:rPr>
          <w:rFonts w:ascii="Arial" w:hAnsi="Arial" w:eastAsia="Arial" w:cs="Arial"/>
        </w:rPr>
        <w:t xml:space="preserve"> através de lei especifica.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7º </w:t>
      </w:r>
      <w:r>
        <w:rPr>
          <w:rFonts w:ascii="Arial" w:hAnsi="Arial" w:eastAsia="Arial" w:cs="Arial"/>
        </w:rPr>
        <w:t xml:space="preserve">Fica o Poder Executivo e Autarquias Municipais a proceder aberturas de créditos adicionais por meio dos saldos financeiros do exercício de 2024, das fontes de recursos 01, 02, 04, 05 e 07, apurado em Balanço Patrimonial do exercício de 2024, na forma do disposto no Art. 165, § 8º, da </w:t>
      </w:r>
      <w:hyperlink r:id="rId8" w:history="1">
        <w:r>
          <w:rPr/>
          <w:t xml:space="preserve">Constituição Federal</w:t>
        </w:r>
      </w:hyperlink>
      <w:r>
        <w:rPr>
          <w:rFonts w:ascii="Arial" w:hAnsi="Arial" w:eastAsia="Arial" w:cs="Arial"/>
        </w:rPr>
        <w:t xml:space="preserve">, Art. 7º, inciso I e Art. 43, § 1º, inciso I, da </w:t>
      </w:r>
      <w:hyperlink r:id="rId9" w:history="1">
        <w:r>
          <w:rPr/>
          <w:t xml:space="preserve">Lei Federal 4.320. 17 de março de 1964</w:t>
        </w:r>
      </w:hyperlink>
      <w:r>
        <w:rPr>
          <w:rFonts w:ascii="Arial" w:hAnsi="Arial" w:eastAsia="Arial" w:cs="Arial"/>
        </w:rPr>
        <w:t xml:space="preserve">, regulamentado por Decreto do Poder Executivo.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Não onerarão o limite previsto no inciso I do Art. 6º, os créditos abertos através mediante a utilização dos recursos a forma previsto no art. 43, § 1º, inciso 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8º</w:t>
      </w:r>
      <w:r>
        <w:rPr>
          <w:rFonts w:ascii="Arial" w:hAnsi="Arial" w:eastAsia="Arial" w:cs="Arial"/>
        </w:rPr>
        <w:t xml:space="preserve"> Ficam os Poderes Executivo, Legislativo e as Autarquias municipais autorizados a realizar 12% (doze por cento) da despesa, transposições, remanejamento e transferências de uma categoria de programação para outra de um órgão orçamentário para outro, regulamentado por Decreto do Executivo ou Ato da Mesa Diretora do Legislativo.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9º</w:t>
      </w:r>
      <w:r>
        <w:rPr>
          <w:rFonts w:ascii="Arial" w:hAnsi="Arial" w:eastAsia="Arial" w:cs="Arial"/>
        </w:rPr>
        <w:t xml:space="preserve"> Fica o Poder Executivo autorizado a efetuar operações de crédito, até o limite fixado através de Resolução do Senado Federal.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10.</w:t>
      </w:r>
      <w:r>
        <w:rPr>
          <w:rFonts w:ascii="Arial" w:hAnsi="Arial" w:eastAsia="Arial" w:cs="Arial"/>
        </w:rPr>
        <w:t xml:space="preserve"> A Câmara Municipal, a Superintendência de Água, Esgoto e Meio Ambiente de Votuporanga e o Instituto de Previdência de Votuporanga ficam obrigadas a encaminhar à Secretaria Municipal da Fazenda até 10 dias após o encerramento de cada mês, as movimentações orçamentárias, financeiras e patrimoniais, para fins de consolidação das contas públicas do ente municipal.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11.</w:t>
      </w:r>
      <w:r>
        <w:rPr>
          <w:rFonts w:ascii="Arial" w:hAnsi="Arial" w:eastAsia="Arial" w:cs="Arial"/>
        </w:rPr>
        <w:t xml:space="preserve"> Os orçamentos das autarquias, órgãos da administração indireta, discriminarão as receitas e despesas e serão aprovados por Decreto do Poder Executivo.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12.</w:t>
      </w:r>
      <w:r>
        <w:rPr>
          <w:rFonts w:ascii="Arial" w:hAnsi="Arial" w:eastAsia="Arial" w:cs="Arial"/>
        </w:rPr>
        <w:t xml:space="preserve"> Esta Lei entrará em vigor em 1º de janeiro de 2025, ficando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09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sofreu Emendas Modificativas de autoria dos Vereadores Emerson Pereira e Chandelly Protetor e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planalto.gov.br/ccivil_03/constituicao/constituicao.htm" TargetMode="External"/><Relationship Id="rId9" Type="http://schemas.openxmlformats.org/officeDocument/2006/relationships/hyperlink" Target="http://www.planalto.gov.br/ccivil_03/leis/l4320.htm" TargetMode="External"/><Relationship Id="rId10" Type="http://schemas.openxmlformats.org/officeDocument/2006/relationships/hyperlink" Target="http://www.planalto.gov.br/ccivil_03/leis/lcp/lcp10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2026-10-20T02:24:15-03:00</dcterms:created>
  <dcterms:modified xsi:type="dcterms:W3CDTF">2026-10-20T02:24:15-03:00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