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7.204/2024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03/12/2024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AUTORIZAÇÃO DO PODER EXECUTIVO, A REALIZAR PARCELAMENTO DE DÍVIDA COM A UNIÃO, POR MEIO DA RECEITA FEDERAL DO BRASIL-RFB E/OU DA PROCURADORIA-GERAL DA FAZENDA NACIONAL - PGFN, E DÁ OUTRAS PROVIDÊNCIAS).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7.204, DE 3 DE DEZEMBRO DE 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03/12/2024 - ED. Nº 2263A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AUTORIZAÇÃO DO PODER EXECUTIVO, A REALIZAR PARCELAMENTO DE DÍVIDA COM A UNIÃO, POR MEIO DA RECEITA FEDERAL DO BRASIL-RFB E/OU DA PROCURADORIA-GERAL DA FAZENDA NACIONAL - PGFN, E DÁ OUTRAS PROVIDÊNCIAS).)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EU, NOS TERMOS DO ARTIGO 56, INCISO III, DA LEI ORGÂNICA DO MUNICÍPIO, SANCIONO E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</w:t>
      </w:r>
      <w:r>
        <w:rPr>
          <w:rFonts w:ascii="Arial" w:hAnsi="Arial" w:eastAsia="Arial" w:cs="Arial"/>
        </w:rPr>
        <w:t xml:space="preserve"> Fica o Poder Executivo autorizado a firmar acordo de parcelamento de dívida, junto à União, por meio da Receita Federal do Brasil-RFB e/ou da Procuradoria-Geral da Fazenda Nacional – PGFN, referente aos processos nº16004.720.153/2012-19 e nº 19613.721.293/2021-15, acrescidos do valor da SELIC relativa ao mês da efetivação do parcelamento, em até 60 (sessenta) parcelas mensais, iguais e sucessivas.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 </w:t>
      </w:r>
      <w:r>
        <w:rPr>
          <w:rFonts w:ascii="Arial" w:hAnsi="Arial" w:eastAsia="Arial" w:cs="Arial"/>
        </w:rPr>
        <w:t xml:space="preserve">As parcelas de que trata o artigo anterior serão liquidadas, cujo inadimplemento acarreta na retenção da parcela do Fundo de Participação dos Municípios – FPM. 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3º</w:t>
      </w:r>
      <w:r>
        <w:rPr>
          <w:rFonts w:ascii="Arial" w:hAnsi="Arial" w:eastAsia="Arial" w:cs="Arial"/>
        </w:rPr>
        <w:t xml:space="preserve"> As despesas decorrentes desta lei correrão por conta de dotações do orçamento vigente, suplementadas se necessárias.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4º</w:t>
      </w:r>
      <w:r>
        <w:rPr>
          <w:rFonts w:ascii="Arial" w:hAnsi="Arial" w:eastAsia="Arial" w:cs="Arial"/>
        </w:rPr>
        <w:t xml:space="preserve"> Esta Lei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Paço Municipal “Dr. Tancredo de Almeida Neves”, 03 de dezembro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Deosdete Aparecido Vechiato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Fazenda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Edison Marco Caporalin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Transparência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Divisão de Atos Administrativos e Legislativos da Secretaria Municipal da Transparência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Chefe de Divisão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https://www.camaravotuporanga.sp.gov.br/legislacao/9217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02:24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2026-10-20T02:24:15-03:00</dcterms:created>
  <dcterms:modified xsi:type="dcterms:W3CDTF">2026-10-20T02:24:15-03:00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