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7.200/2024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03/12/2024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AUTORIZA O PODER EXECUTIVO A TRANSFERIR RECURSOS FINANCEIROS ATRAVÉS DE TERMO DE COLABORAÇÃO E OU FOMENTO, AS ENTIDADES SEM FINS LUCRATIVOS QUE ESPECIFICA, NOS TERMOS DA LEI FEDERAL Nº 13.019 DE 31 DE JULHO DE 2014 E DA LEI FEDERAL Nº 4.320 DE 17 DE MARÇO DE 1964, NO EXERCÍCIO DE 2025).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7.200, DE 3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03/12/2024 - ED. Nº 2263A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(AUTORIZA O PODER EXECUTIVO A TRANSFERIR RECURSOS FINANCEIROS ATRAVÉS DE TERMO DE COLABORAÇÃO E OU FOMENTO, AS ENTIDADES SEM FINS LUCRATIVOS QUE ESPECIFICA, NOS TERMOS DA LEI FEDERAL Nº 13.019 DE 31 DE JULHO DE 2014 E DA LEI FEDERAL Nº 4.320 DE 17 DE MARÇO DE 1964, NO EXERCÍCIO DE 2025).)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transferir recursos financeiros através de termo de colaboração e ou termo de fomento, as entidades que especifica, nos termos da </w:t>
      </w:r>
      <w:hyperlink r:id="rId8" w:history="1">
        <w:r>
          <w:rPr/>
          <w:t xml:space="preserve">Lei Federal nº 13.019, de 31 de julho de 2014</w:t>
        </w:r>
      </w:hyperlink>
      <w:r>
        <w:rPr>
          <w:rFonts w:ascii="Arial" w:hAnsi="Arial" w:eastAsia="Arial" w:cs="Arial"/>
        </w:rPr>
        <w:t xml:space="preserve"> e da </w:t>
      </w:r>
      <w:hyperlink r:id="rId9" w:history="1">
        <w:r>
          <w:rPr/>
          <w:t xml:space="preserve">Lei Federal nº 4.320, de 17 de março de 1964</w:t>
        </w:r>
      </w:hyperlink>
      <w:r>
        <w:rPr>
          <w:rFonts w:ascii="Arial" w:hAnsi="Arial" w:eastAsia="Arial" w:cs="Arial"/>
        </w:rPr>
        <w:t xml:space="preserve">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Os valores totais a serem transferidos no exercício de 2025, para cada uma das entidades, com recursos provenientes do Fundo Municipal da Saúde, e a quantidade máxima de parcelas em que poderão ser divididos os repasses, ficam assim estabelecidos: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As despesas decorrentes desta Lei onerarão as dotações próprias do Orçamento Anual vigente, suplementadas se necessário.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 </w:t>
      </w:r>
      <w:r>
        <w:rPr>
          <w:rFonts w:ascii="Arial" w:hAnsi="Arial" w:eastAsia="Arial" w:cs="Arial"/>
        </w:rPr>
        <w:t xml:space="preserve">Esta Lei entra em vigor na data de sua publicação.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03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Ivonete Félix do Nascimento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Secretária Municipal da Saúde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lanalto.gov.br/ccivil_03/_ato2011-2014/2014/lei/l13019.htm" TargetMode="External"/><Relationship Id="rId9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2026-10-20T02:22:11-03:00</dcterms:created>
  <dcterms:modified xsi:type="dcterms:W3CDTF">2026-10-20T02:22:11-03:00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