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Kicker"/>
      </w:pPr>
      <w:r>
        <w:rPr>
          <w:rFonts w:ascii="Arial" w:hAnsi="Arial" w:eastAsia="Arial" w:cs="Arial"/>
          <w:color w:val="64748B"/>
          <w:sz w:val="16"/>
          <w:szCs w:val="16"/>
        </w:rPr>
        <w:t xml:space="preserve">LEGISLAÇÃO</w:t>
      </w:r>
    </w:p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LEI ORDINÁRIA Nº 7.189/2024</w:t>
      </w:r>
    </w:p>
    <w:p>
      <w:pPr>
        <w:pStyle w:val="InstBodyJustified"/>
      </w:pPr>
      <w:r>
        <w:rPr>
          <w:rFonts w:ascii="Arial" w:hAnsi="Arial" w:eastAsia="Arial" w:cs="Arial"/>
          <w:color w:val="64748B"/>
          <w:sz w:val="18"/>
          <w:szCs w:val="18"/>
        </w:rPr>
        <w:t xml:space="preserve">Ano 2024 · Data 22/10/2024 · Status EM VIGOR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2"/>
          <w:szCs w:val="22"/>
        </w:rPr>
        <w:t xml:space="preserve">Ementa: DISPÕE SOBRE DENOMINAÇÃO DE SISTEMA DE LAZER PASTORA NAIR AURELIANO DA COSTA LAU).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2"/>
          <w:szCs w:val="22"/>
        </w:rPr>
        <w:t xml:space="preserve">LEI ORDINÁRIA Nº 7.189, DE 22 DE OUTUBRO DE 2024</w:t>
      </w:r>
    </w:p>
    <w:p>
      <w:pPr>
        <w:pStyle w:val="InstBodyJustified"/>
      </w:pPr>
      <w:r>
        <w:rPr>
          <w:rFonts w:ascii="Arial" w:hAnsi="Arial" w:eastAsia="Arial" w:cs="Arial"/>
          <w:color w:val="64748B"/>
          <w:sz w:val="18"/>
          <w:szCs w:val="18"/>
        </w:rPr>
        <w:t xml:space="preserve">PUBLICADO NO DIÁRIO OFICIAL DO MUNICÍPIO EM 23/10/2024 - ED. Nº 2237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2"/>
          <w:szCs w:val="22"/>
        </w:rPr>
        <w:t xml:space="preserve">(DISPÕE SOBRE DENOMINAÇÃO DE SISTEMA DE LAZER PASTORA NAIR AURELIANO DA COSTA LAU).)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FAÇO SABER QUE A CÂMARA MUNICIPAL DE VOTUPORANGA APROVOU E EU NOS TERMOS DO ARTIGO 56, INCISO III, DA LEI ORGÂNICA DO MUNICÍPIO, PROMULGO A SEGUINTE LEI:</w:t>
      </w:r>
    </w:p>
    <w:p>
      <w:pPr>
        <w:jc w:val="both"/>
        <w:spacing w:line="360" w:lineRule="auto"/>
      </w:pPr>
      <w:r>
        <w:rPr>
          <w:rFonts w:ascii="Arial" w:hAnsi="Arial" w:eastAsia="Arial" w:cs="Arial"/>
          <w:b w:val="1"/>
          <w:bCs w:val="1"/>
        </w:rPr>
        <w:t xml:space="preserve">Art. 1º</w:t>
      </w:r>
      <w:r>
        <w:rPr>
          <w:rFonts w:ascii="Arial" w:hAnsi="Arial" w:eastAsia="Arial" w:cs="Arial"/>
        </w:rPr>
        <w:t xml:space="preserve"> Passa a denominar-se </w:t>
      </w:r>
      <w:r>
        <w:rPr>
          <w:rFonts w:ascii="Arial" w:hAnsi="Arial" w:eastAsia="Arial" w:cs="Arial"/>
          <w:b w:val="1"/>
          <w:bCs w:val="1"/>
        </w:rPr>
        <w:t xml:space="preserve">SISTEMA DE LAZER PASTORA NAIR AURELIANO DA COSTA LAU</w:t>
      </w:r>
      <w:r>
        <w:rPr>
          <w:rFonts w:ascii="Arial" w:hAnsi="Arial" w:eastAsia="Arial" w:cs="Arial"/>
        </w:rPr>
        <w:t xml:space="preserve">, o atual Sistema de Lazer SO 21 01 02 01, localizada no Parque Residencial Figueira, registrado no Cartório de Registro de Imóveis e Anexos sob a Matrícula nº 45.273, nesta cidade.</w:t>
      </w:r>
    </w:p>
    <w:p>
      <w:pPr>
        <w:jc w:val="both"/>
        <w:spacing w:line="360" w:lineRule="auto"/>
      </w:pPr>
      <w:r>
        <w:rPr>
          <w:rFonts w:ascii="Arial" w:hAnsi="Arial" w:eastAsia="Arial" w:cs="Arial"/>
          <w:b w:val="1"/>
          <w:bCs w:val="1"/>
        </w:rPr>
        <w:t xml:space="preserve">Art. 2º</w:t>
      </w:r>
      <w:r>
        <w:rPr>
          <w:rFonts w:ascii="Arial" w:hAnsi="Arial" w:eastAsia="Arial" w:cs="Arial"/>
        </w:rPr>
        <w:t xml:space="preserve"> Esta Lei entra em vigor na data de sua publicação.</w:t>
      </w:r>
    </w:p>
    <w:p>
      <w:pPr>
        <w:jc w:val="center"/>
        <w:spacing w:line="360" w:lineRule="auto"/>
      </w:pPr>
      <w:r>
        <w:rPr>
          <w:rFonts w:ascii="Arial" w:hAnsi="Arial" w:eastAsia="Arial" w:cs="Arial"/>
          <w:i w:val="1"/>
          <w:iCs w:val="1"/>
        </w:rPr>
        <w:t xml:space="preserve">Paço Municipal “Dr. Tancredo de Almeida Neves”, 22 de outubro de 2024.</w:t>
      </w:r>
    </w:p>
    <w:p>
      <w:pPr>
        <w:jc w:val="center"/>
        <w:spacing w:line="360" w:lineRule="auto"/>
      </w:pPr>
      <w:r>
        <w:rPr>
          <w:rFonts w:ascii="Arial" w:hAnsi="Arial" w:eastAsia="Arial" w:cs="Arial"/>
          <w:b w:val="1"/>
          <w:bCs w:val="1"/>
          <w:i w:val="1"/>
          <w:iCs w:val="1"/>
        </w:rPr>
        <w:t xml:space="preserve">Jorge Augusto Seba</w:t>
      </w:r>
    </w:p>
    <w:p>
      <w:pPr>
        <w:jc w:val="center"/>
        <w:spacing w:line="360" w:lineRule="auto"/>
      </w:pPr>
      <w:r>
        <w:rPr>
          <w:rFonts w:ascii="Arial" w:hAnsi="Arial" w:eastAsia="Arial" w:cs="Arial"/>
          <w:i w:val="1"/>
          <w:iCs w:val="1"/>
        </w:rPr>
        <w:t xml:space="preserve">Prefeito Municipal</w:t>
      </w:r>
    </w:p>
    <w:p>
      <w:pPr>
        <w:jc w:val="center"/>
        <w:spacing w:line="360" w:lineRule="auto"/>
      </w:pPr>
      <w:r>
        <w:rPr>
          <w:rFonts w:ascii="Arial" w:hAnsi="Arial" w:eastAsia="Arial" w:cs="Arial"/>
          <w:b w:val="1"/>
          <w:bCs w:val="1"/>
          <w:i w:val="1"/>
          <w:iCs w:val="1"/>
        </w:rPr>
        <w:t xml:space="preserve">Edison Marco Caporalin</w:t>
      </w:r>
    </w:p>
    <w:p>
      <w:pPr>
        <w:jc w:val="center"/>
        <w:spacing w:line="360" w:lineRule="auto"/>
      </w:pPr>
      <w:r>
        <w:rPr>
          <w:rFonts w:ascii="Arial" w:hAnsi="Arial" w:eastAsia="Arial" w:cs="Arial"/>
          <w:i w:val="1"/>
          <w:iCs w:val="1"/>
        </w:rPr>
        <w:t xml:space="preserve">Secretário Municipal da Transparência e Gabinete Civil</w:t>
      </w:r>
    </w:p>
    <w:p>
      <w:pPr>
        <w:jc w:val="both"/>
        <w:spacing w:line="360" w:lineRule="auto"/>
      </w:pPr>
      <w:r>
        <w:rPr>
          <w:rFonts w:ascii="Arial" w:hAnsi="Arial" w:eastAsia="Arial" w:cs="Arial"/>
          <w:i w:val="1"/>
          <w:iCs w:val="1"/>
        </w:rPr>
        <w:t xml:space="preserve">Publicada e registrada na Divisão de Atos Administrativos e Legislativos da Secretaria Municipal da Transparência e Gabinete Civil, data supra.</w:t>
      </w:r>
    </w:p>
    <w:p>
      <w:pPr>
        <w:jc w:val="center"/>
        <w:spacing w:line="360" w:lineRule="auto"/>
      </w:pPr>
      <w:r>
        <w:rPr>
          <w:rFonts w:ascii="Arial" w:hAnsi="Arial" w:eastAsia="Arial" w:cs="Arial"/>
          <w:b w:val="1"/>
          <w:bCs w:val="1"/>
          <w:i w:val="1"/>
          <w:iCs w:val="1"/>
        </w:rPr>
        <w:t xml:space="preserve">Natália Amanda Polizeli Rodrigues</w:t>
      </w:r>
    </w:p>
    <w:p>
      <w:pPr>
        <w:jc w:val="center"/>
        <w:spacing w:line="360" w:lineRule="auto"/>
      </w:pPr>
      <w:r>
        <w:rPr>
          <w:rFonts w:ascii="Arial" w:hAnsi="Arial" w:eastAsia="Arial" w:cs="Arial"/>
          <w:i w:val="1"/>
          <w:iCs w:val="1"/>
        </w:rPr>
        <w:t xml:space="preserve">Chefe de Divisão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Esta Lei teve origem no Projeto de Lei nº 142/2024 de autoria do nobre Vereador Emerson Pereira e sofreu Emenda da Comissão de Justiça e Redação da Câmara Municipal.</w:t>
      </w:r>
    </w:p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https://www.camaravotuporanga.sp.gov.br/legislacao/9202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20/10/2026 02:24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2026-10-20T02:24:16-03:00</dcterms:created>
  <dcterms:modified xsi:type="dcterms:W3CDTF">2026-10-20T02:24:16-03:00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