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Kicker"/>
      </w:pPr>
      <w:r>
        <w:rPr>
          <w:rFonts w:ascii="Arial" w:hAnsi="Arial" w:eastAsia="Arial" w:cs="Arial"/>
          <w:color w:val="64748B"/>
          <w:sz w:val="16"/>
          <w:szCs w:val="16"/>
        </w:rPr>
        <w:t xml:space="preserve">LEGISLAÇÃO</w:t>
      </w:r>
    </w:p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LEI ORDINÁRIA Nº 7.529/2026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Ano 2026 · Data 30/09/2026 · Status EM VIGOR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Ementa: DISPÕE SOBRE A DENOMINAÇÃO DA ÁREA VERDE ANTONIO CARRASCO BASTIDA, LOCALIZADA NO LOTEAMENTO VILA RESIDENCIAL CAPRONI.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LEI ORDINÁRIA Nº 7.529, DE 30 DE SETEMBRO DE 2026</w:t>
      </w:r>
    </w:p>
    <w:p>
      <w:pPr>
        <w:pStyle w:val="InstBodyJustified"/>
      </w:pPr>
      <w:r>
        <w:rPr>
          <w:rFonts w:ascii="Arial" w:hAnsi="Arial" w:eastAsia="Arial" w:cs="Arial"/>
          <w:color w:val="64748B"/>
          <w:sz w:val="18"/>
          <w:szCs w:val="18"/>
        </w:rPr>
        <w:t xml:space="preserve">PUBLICADO NO DIÁRIO OFICIAL DO MUNICÍPIO EM 30/09/2026 - ED. Nº 2706 - PÁG. Nº 4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2"/>
          <w:szCs w:val="22"/>
        </w:rPr>
        <w:t xml:space="preserve">(DISPÕE SOBRE A DENOMINAÇÃO DA ÁREA VERDE ANTONIO CARRASCO BASTIDA, LOCALIZADA NO LOTEAMENTO VILA RESIDENCIAL CAPRONI.)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FAÇO SABER QUE A CÂMARA MUNICIPAL DE VOTUPORANGA APROVOU E EU NOS TERMOS DO ARTIGO 56, INCISO III, DA LEI ORGÂNICA DO MUNICÍPIO, SANCIONO E PROMULGO A SEGUINTE LEI: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1°</w:t>
      </w:r>
      <w:r>
        <w:rPr>
          <w:rFonts w:ascii="Arial" w:hAnsi="Arial" w:eastAsia="Arial" w:cs="Arial"/>
        </w:rPr>
        <w:t xml:space="preserve"> Passa a denominar-se </w:t>
      </w:r>
      <w:r>
        <w:rPr>
          <w:rFonts w:ascii="Arial" w:hAnsi="Arial" w:eastAsia="Arial" w:cs="Arial"/>
        </w:rPr>
        <w:t xml:space="preserve">ÁREA VERDE ANTÔNIO CARRASCO BASTIDA</w:t>
      </w:r>
      <w:r>
        <w:rPr>
          <w:rFonts w:ascii="Arial" w:hAnsi="Arial" w:eastAsia="Arial" w:cs="Arial"/>
        </w:rPr>
        <w:t xml:space="preserve"> a atual Área Verde, cadastro municipal SO-12-09-11, localizada no Loteamento Vila Residencial Caproni, registrado no Cartório de Registro de Imóveis e Anexos sob a Matrícula nº 30.467, nesta cidade.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Art. 2°</w:t>
      </w:r>
      <w:r>
        <w:rPr>
          <w:rFonts w:ascii="Arial" w:hAnsi="Arial" w:eastAsia="Arial" w:cs="Arial"/>
        </w:rPr>
        <w:t xml:space="preserve"> Esta Lei entra em vigor na data de sua publicação.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Paço Municipal “Dr. Tancredo de Almeida Neves”, 29 de setembro de 2026.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Jorge Augusto Seba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Prefeito Municipal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Nilton Cesar Santiago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Secretário Municipal de Relações Institucionais e Gabinete Civil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Publicada e registrada no Departamento de Atos Administrativos e Legislativos da Secretaria Municipal de Relações Institucionais e Gabinete Civil, data supra.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Natália Amanda Polizeli Rodrigues</w:t>
      </w:r>
    </w:p>
    <w:p>
      <w:pPr>
        <w:jc w:val="center"/>
        <w:spacing w:line="360" w:lineRule="auto"/>
      </w:pPr>
      <w:r>
        <w:rPr>
          <w:rFonts w:ascii="Arial" w:hAnsi="Arial" w:eastAsia="Arial" w:cs="Arial"/>
        </w:rPr>
        <w:t xml:space="preserve">Chefe do Departamento</w:t>
      </w:r>
    </w:p>
    <w:p>
      <w:pPr>
        <w:jc w:val="both"/>
        <w:spacing w:line="360" w:lineRule="auto"/>
      </w:pPr>
      <w:r>
        <w:rPr>
          <w:rFonts w:ascii="Arial" w:hAnsi="Arial" w:eastAsia="Arial" w:cs="Arial"/>
        </w:rPr>
        <w:t xml:space="preserve">Esta Lei originou-se do Projeto de Lei nº 144/2026, de autoria do vereador Gaspar e sofreu Emenda da Comissão de Justiça e Redação da Câmara Municipal.</w:t>
      </w:r>
    </w:p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https://www.camaravotuporanga.sp.gov.br/legislacao/9189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20:50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2026-10-02T20:50:52-03:00</dcterms:created>
  <dcterms:modified xsi:type="dcterms:W3CDTF">2026-10-02T20:50:52-03:00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