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EMENDA À LEI ORGÂNICA Nº 82/2026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09/09/2026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ALTERA O ART. 71 DA LEI ORGÂNICA DO MUNICÍPIO DE VOTUPORANGA PARA ADEQUAÇÃO ÀS DISPOSIÇÕES DA EMENDA CONSTITUCIONAL Nº 103, DE 12 DE NOVEMBRO DE 2019.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EMENDA À LEI ORGÂNICA Nº 82, DE 9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10/09/2026 - ED. Nº 2692 - PÁG. Nº 17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(ALTERA O ART. 71 DA LEI ORGÂNICA DO MUNICÍPIO DE VOTUPORANGA PARA ADEQUAÇÃO ÀS DISPOSIÇÕES DA EMENDA CONSTITUCIONAL Nº 103, DE 12 DE NOVEMBRO DE 2019.)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MESA DA CÂMARA MUNICIPAL DE VOTUPORANGA FAZ SABER QUE, TENDO SIDO APROVADA PELO PLENÁRIO, PROMULGA A SEGUINTE EMENDA À LEI ORGÂNICA: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1º</w:t>
      </w:r>
      <w:r>
        <w:rPr>
          <w:rFonts w:ascii="Arial" w:hAnsi="Arial" w:eastAsia="Arial" w:cs="Arial"/>
        </w:rPr>
        <w:t xml:space="preserve"> O art. 71 da Lei Orgânica do Município de Votuporanga passa a vigorar com a seguinte redação: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"Art. 71. O Regime Próprio de Previdência Social dos servidores titulares de cargos efetivos do Município observará o disposto no art. 40 da Constituição Federal, sendo disciplinado por lei complementar municipal.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Parágrafo único.</w:t>
      </w:r>
      <w:r>
        <w:rPr>
          <w:rFonts w:ascii="Arial" w:hAnsi="Arial" w:eastAsia="Arial" w:cs="Arial"/>
        </w:rPr>
        <w:t xml:space="preserve"> A aposentadoria voluntária será concedida ao servidor titular de cargo efetivo que completar 62 (sessenta e dois) anos de idade, se mulher, e 65 (sessenta e cinco) anos de idade, se homem, observado o cumprimento do tempo mínimo de contribuição e dos demais requisitos estabelecidos em lei complementar municipal.”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2º</w:t>
      </w:r>
      <w:r>
        <w:rPr>
          <w:rFonts w:ascii="Arial" w:hAnsi="Arial" w:eastAsia="Arial" w:cs="Arial"/>
        </w:rPr>
        <w:t xml:space="preserve"> Esta Emenda à Lei Orgânica entra em vigor em 1º de janeiro de 2027.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Plenário “Dr. Octávio Viscardi”, 9 de setembro de 2026.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CABO RENATO ABDALA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na Secretaria Administrativa da Câmara Municipal de Votuporanga, em 9 de setembro de 2026.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MAURILO PIMENTA DE MORAIS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Diretor Administrativo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Emenda à Lei Orgânica originou-se no Projeto de Emenda à Lei Orgânica nº 1/2026, de autoria do Poder Executivo.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21:08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2026-10-04T21:08:45-03:00</dcterms:created>
  <dcterms:modified xsi:type="dcterms:W3CDTF">2026-10-04T21:08:45-03:00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