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7.516/2026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09/09/2026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O ACESSO DIGITAL AO AGENDAMENTO DE CONSULTAS E EXAMES PELOS USUÁRIOS DA REDE MUNICIPAL DE SAÚDE E DÁ OUTRAS PROVIDÊNCIAS.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7.516, DE 9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09/09/2026 - ED. Nº 2691 - PÁG. Nº 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O ACESSO DIGITAL AO AGENDAMENTO DE CONSULTAS E EXAMES PELOS USUÁRIOS DA REDE MUNICIPAL DE SAÚDE E DÁ OUTRAS PROVIDÊNCIAS.)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 Fica garantido por esta Lei, o acesso digital ao agendamento de consultas e exames clínicos pelos usuários da rede municipal de saúde.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 O acesso previsto no art. 1º desta lei será realizado por meio de sítio eletrônico ou aplicativo oficial do Poder Executivo, através de login e senha individual previamente cadastrado nas unidades da rede municipal de saúde, devendo ser obedecida a legislação de proteção de dados pessoais.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3°</w:t>
      </w:r>
      <w:r>
        <w:rPr>
          <w:rFonts w:ascii="Arial" w:hAnsi="Arial" w:eastAsia="Arial" w:cs="Arial"/>
        </w:rPr>
        <w:t xml:space="preserve"> Por meio do acesso digital individualizado o usuário terá assegurado a consulta de seus agendamentos, histórico de atendimentos e resultados de exames quando disponíveis.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4°</w:t>
      </w:r>
      <w:r>
        <w:rPr>
          <w:rFonts w:ascii="Arial" w:hAnsi="Arial" w:eastAsia="Arial" w:cs="Arial"/>
        </w:rPr>
        <w:t xml:space="preserve"> O Poder Executivo poderá disponibilizar dentro do acesso digital de que trata esta lei, um canal de comunicação de confirmação, cancelamento e remarcação simplificada de agendamentos pelos usuários da rede municipal de saúde.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5°</w:t>
      </w:r>
      <w:r>
        <w:rPr>
          <w:rFonts w:ascii="Arial" w:hAnsi="Arial" w:eastAsia="Arial" w:cs="Arial"/>
        </w:rPr>
        <w:t xml:space="preserve"> O Poder Executivo poderá regulamentar esta Lei no que couber.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6°</w:t>
      </w:r>
      <w:r>
        <w:rPr>
          <w:rFonts w:ascii="Arial" w:hAnsi="Arial" w:eastAsia="Arial" w:cs="Arial"/>
        </w:rPr>
        <w:t xml:space="preserve"> Esta Lei entra em vigor na data de sua publicação, produzindo seus efeitos a partir de 31 de dezembro 2027.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09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Leticia Lopes Isiara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Respondendo pelo Expediente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89/2026 e sofreu Emenda Modificativa, ambos de autoria do vereador Marcão Braz.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2026-10-02T20:50:48-03:00</dcterms:created>
  <dcterms:modified xsi:type="dcterms:W3CDTF">2026-10-02T20:50:48-03:00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