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18/08/2026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INCLUSÃO DO ART. 235-B NA RESOLUÇÃO Nº 05, DE 08 DE AGOSTO DE 2019.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18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19/08/2026 - ED. Nº 2677 - PÁG. Nº 10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INCLUSÃO DO ART. 235-B NA RESOLUÇÃO Nº 05, DE 08 DE AGOSTO DE 2019.)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18,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Fica incluído o art. 235-B na Resolução nº 05, de 08 de agosto de 2019,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“Art. 235-B. </w:t>
      </w:r>
      <w:r>
        <w:rPr>
          <w:rFonts w:ascii="Arial" w:hAnsi="Arial" w:eastAsia="Arial" w:cs="Arial"/>
        </w:rPr>
        <w:t xml:space="preserve">A Câmara Municipal em observância à Constituição Federal e à Lei de Responsabilidade Fiscal promoverá, por meio de seu órgão competente, o incentivo à participação popular com a finalidade de promover e acompanhar políticas públicas municipais, bem como o exercício efetivo de suas atribuições institucionais de planejamento, transparência e controle externo da gestão fiscal do Poder Executivo.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 O órgão competente será instituído por Resolução própria, onde serão definidas as atribuições e composição de seus membros.</w:t>
      </w:r>
      <w:r>
        <w:rPr>
          <w:rFonts w:ascii="Arial" w:hAnsi="Arial" w:eastAsia="Arial" w:cs="Arial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Resolução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Plenário “Dr. Octávio Viscardi”, 18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DANIEL DAVID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Publicado e registrado na Secretaria Administrativa da Câmara Municipal de Votuporanga, em 18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MAURILO PIMENTA DE MORAIS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 Administrativo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originou-se no Projeto de Resolução nº 6/2026 de autoria da Mesa Diretora.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https://www.camaravotuporanga.sp.gov.br/legislacao/9159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2026-09-04T03:58:20-03:00</dcterms:created>
  <dcterms:modified xsi:type="dcterms:W3CDTF">2026-09-04T03:58:20-03:00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