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LEI ORDINÁRIA Nº 7.494/2026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2026 · Data 12/08/2026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 DENOMINAÇÃO DA RUA OLIVIA DOS SANTOS CALEJON, LOCALIZADA NO LOTEAMENTO PARQUE ESPLANADA.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LEI ORDINÁRIA Nº 7.494, DE 12 DE AGOSTO DE 2026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PUBLICADO NO DIÁRIO OFICIAL DO MUNICÍPIO EM 13/08/2026 - ED. Nº 2673 - PÁG. Nº 200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 DENOMINAÇÃO DA RUA OLIVIA DOS SANTOS CALEJON, LOCALIZADA NO LOTEAMENTO PARQUE ESPLANADA.)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 NOS TERMOS DO ARTIGO 56, INCISO III, DA LEI ORGÂNICA DO MUNICÍPIO, SANCIONO E PROMULGO A SEGUINTE LEI: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Art. 1°</w:t>
      </w:r>
      <w:r>
        <w:rPr>
          <w:rFonts w:ascii="Arial" w:hAnsi="Arial" w:eastAsia="Arial" w:cs="Arial"/>
        </w:rPr>
        <w:t xml:space="preserve"> Passa a denominar-se </w:t>
      </w:r>
      <w:r>
        <w:rPr>
          <w:rFonts w:ascii="Arial" w:hAnsi="Arial" w:eastAsia="Arial" w:cs="Arial"/>
        </w:rPr>
        <w:t xml:space="preserve">RUA OLIVIA DOS SANTOS CALEJON</w:t>
      </w:r>
      <w:r>
        <w:rPr>
          <w:rFonts w:ascii="Arial" w:hAnsi="Arial" w:eastAsia="Arial" w:cs="Arial"/>
        </w:rPr>
        <w:t xml:space="preserve">, a atual Rua 16, localizada no Loteamento Parque Esplanada, registrado no Cartório de Registro de Imóveis e Anexos sob a Matrícula nº 77.809, nesta cidade.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Art. 2°</w:t>
      </w:r>
      <w:r>
        <w:rPr>
          <w:rFonts w:ascii="Arial" w:hAnsi="Arial" w:eastAsia="Arial" w:cs="Arial"/>
        </w:rPr>
        <w:t xml:space="preserve"> Esta Lei entra em vigor na data de sua publicação.</w:t>
      </w:r>
    </w:p>
    <w:p>
      <w:pPr>
        <w:jc w:val="center"/>
        <w:spacing w:line="360" w:lineRule="auto"/>
      </w:pPr>
      <w:r>
        <w:rPr>
          <w:rFonts w:ascii="Arial" w:hAnsi="Arial" w:eastAsia="Arial" w:cs="Arial"/>
        </w:rPr>
        <w:t xml:space="preserve">Paço Municipal “Dr. Tancredo de Almeida Neves”, 12 de agosto de 2026.</w:t>
      </w:r>
    </w:p>
    <w:p>
      <w:pPr>
        <w:jc w:val="center"/>
        <w:spacing w:line="360" w:lineRule="auto"/>
      </w:pPr>
      <w:r>
        <w:rPr>
          <w:rFonts w:ascii="Arial" w:hAnsi="Arial" w:eastAsia="Arial" w:cs="Arial"/>
        </w:rPr>
        <w:t xml:space="preserve">Jorge Augusto Seba</w:t>
      </w:r>
    </w:p>
    <w:p>
      <w:pPr>
        <w:jc w:val="center"/>
        <w:spacing w:line="360" w:lineRule="auto"/>
      </w:pPr>
      <w:r>
        <w:rPr>
          <w:rFonts w:ascii="Arial" w:hAnsi="Arial" w:eastAsia="Arial" w:cs="Arial"/>
        </w:rPr>
        <w:t xml:space="preserve">Prefeito Municipal</w:t>
      </w:r>
    </w:p>
    <w:p>
      <w:pPr>
        <w:jc w:val="center"/>
        <w:spacing w:line="360" w:lineRule="auto"/>
      </w:pPr>
      <w:r>
        <w:rPr>
          <w:rFonts w:ascii="Arial" w:hAnsi="Arial" w:eastAsia="Arial" w:cs="Arial"/>
        </w:rPr>
        <w:t xml:space="preserve">Nilton Cesar Santiago</w:t>
      </w:r>
    </w:p>
    <w:p>
      <w:pPr>
        <w:jc w:val="center"/>
        <w:spacing w:line="360" w:lineRule="auto"/>
      </w:pPr>
      <w:r>
        <w:rPr>
          <w:rFonts w:ascii="Arial" w:hAnsi="Arial" w:eastAsia="Arial" w:cs="Arial"/>
        </w:rPr>
        <w:t xml:space="preserve">Secretário Municipal de Relações Institucionais e Gabinete Civil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Publicada e registrada no Departamento de Atos Administrativos e Legislativos da Secretaria Municipal de Relações Institucionais e Gabinete Civil, data supra.</w:t>
      </w:r>
    </w:p>
    <w:p>
      <w:pPr>
        <w:jc w:val="center"/>
        <w:spacing w:line="360" w:lineRule="auto"/>
      </w:pPr>
      <w:r>
        <w:rPr>
          <w:rFonts w:ascii="Arial" w:hAnsi="Arial" w:eastAsia="Arial" w:cs="Arial"/>
        </w:rPr>
        <w:t xml:space="preserve">Natália Amanda Polizeli Rodrigues</w:t>
      </w:r>
    </w:p>
    <w:p>
      <w:pPr>
        <w:jc w:val="center"/>
        <w:spacing w:line="360" w:lineRule="auto"/>
      </w:pPr>
      <w:r>
        <w:rPr>
          <w:rFonts w:ascii="Arial" w:hAnsi="Arial" w:eastAsia="Arial" w:cs="Arial"/>
        </w:rPr>
        <w:t xml:space="preserve">Chefe do Departamento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Esta Lei originou-se do Projeto de Lei nº 127/2026, de autoria do vereador Carlim Despachante e sofreu Emenda da Comissão de Justiça e Redação da Câmara Municipal.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https://www.camaravotuporanga.sp.gov.br/legislacao/9147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04/09/2026 04:44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2026-09-04T04:44:33-03:00</dcterms:created>
  <dcterms:modified xsi:type="dcterms:W3CDTF">2026-09-04T04:44:33-03:00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