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5500" w:type="dxa"/>
        <w:gridCol w:w="4500" w:type="dxa"/>
      </w:tblGrid>
      <w:tblPr>
        <w:tblStyle w:val="InstMasthead"/>
      </w:tblPr>
      <w:tr>
        <w:trPr>
          <w:trHeight w:val="900" w:hRule="atLeast"/>
        </w:trPr>
        <w:tc>
          <w:tcPr>
            <w:tcW w:w="5500" w:type="dxa"/>
            <w:vAlign w:val="center"/>
            <w:shd w:val="clear" w:fill="FFFFFF"/>
            <w:noWrap/>
          </w:tcPr>
          <w:p>
            <w:pPr>
              <w:jc w:val="start"/>
            </w:pPr>
            <w:r>
              <w:pict>
                <v:shape type="#_x0000_t75" stroked="f" style="width:42pt; height:42pt; margin-left:0pt; margin-top:0pt; mso-position-horizontal:left; mso-position-vertical:top; mso-position-horizontal-relative:char; mso-position-vertical-relative:line;">
                  <w10:wrap type="inline"/>
                  <v:imagedata r:id="rId7" o:title=""/>
                </v:shape>
              </w:pict>
            </w:r>
          </w:p>
          <w:p>
            <w:pPr>
              <w:spacing w:before="80" w:after="0"/>
            </w:pPr>
            <w:r>
              <w:rPr>
                <w:rFonts w:ascii="Arial" w:hAnsi="Arial" w:eastAsia="Arial" w:cs="Arial"/>
                <w:color w:val="0F172A"/>
                <w:sz w:val="20"/>
                <w:szCs w:val="20"/>
              </w:rPr>
              <w:t xml:space="preserve">Câmara de</w:t>
            </w:r>
          </w:p>
          <w:p>
            <w:pPr>
              <w:spacing w:after="40"/>
            </w:pPr>
            <w:r>
              <w:rPr>
                <w:rFonts w:ascii="Arial" w:hAnsi="Arial" w:eastAsia="Arial" w:cs="Arial"/>
                <w:color w:val="0F172A"/>
                <w:sz w:val="20"/>
                <w:szCs w:val="20"/>
              </w:rPr>
              <w:t xml:space="preserve">Votuporanga</w:t>
            </w:r>
          </w:p>
          <w:p>
            <w:pPr>
              <w:spacing w:after="0"/>
            </w:pPr>
            <w:r>
              <w:rPr>
                <w:rFonts w:ascii="Arial" w:hAnsi="Arial" w:eastAsia="Arial" w:cs="Arial"/>
                <w:color w:val="64748B"/>
                <w:sz w:val="14"/>
                <w:szCs w:val="14"/>
              </w:rPr>
              <w:t xml:space="preserve">PODER LEGISLATIVO</w:t>
            </w:r>
          </w:p>
        </w:tc>
        <w:tc>
          <w:tcPr>
            <w:tcW w:w="4500" w:type="dxa"/>
            <w:vAlign w:val="center"/>
            <w:shd w:val="clear" w:fill="FFFFFF"/>
            <w:noWrap/>
          </w:tcPr>
          <w:p>
            <w:pPr>
              <w:jc w:val="end"/>
              <w:spacing w:after="20"/>
            </w:pPr>
            <w:r>
              <w:rPr>
                <w:rFonts w:ascii="Arial" w:hAnsi="Arial" w:eastAsia="Arial" w:cs="Arial"/>
                <w:color w:val="94A3B8"/>
                <w:sz w:val="12"/>
                <w:szCs w:val="12"/>
              </w:rPr>
              <w:t xml:space="preserve">ENDEREÇO</w:t>
            </w:r>
          </w:p>
          <w:p>
            <w:pPr>
              <w:jc w:val="end"/>
              <w:spacing w:after="40"/>
            </w:pPr>
            <w:r>
              <w:rPr>
                <w:rFonts w:ascii="Arial" w:hAnsi="Arial" w:eastAsia="Arial" w:cs="Arial"/>
                <w:color w:val="334155"/>
                <w:sz w:val="18"/>
                <w:szCs w:val="18"/>
              </w:rPr>
              <w:t xml:space="preserve">RUA VENEZUELA, 3819 - VILA AMÉRICA</w:t>
            </w:r>
          </w:p>
          <w:p>
            <w:pPr>
              <w:jc w:val="end"/>
              <w:spacing w:after="40"/>
            </w:pPr>
            <w:r>
              <w:rPr>
                <w:rFonts w:ascii="Arial" w:hAnsi="Arial" w:eastAsia="Arial" w:cs="Arial"/>
                <w:color w:val="334155"/>
                <w:sz w:val="18"/>
                <w:szCs w:val="18"/>
              </w:rPr>
              <w:t xml:space="preserve">VOTUPORANGA / SP - CEP: 15502-105</w:t>
            </w:r>
          </w:p>
          <w:p>
            <w:pPr>
              <w:jc w:val="end"/>
              <w:spacing w:after="20"/>
            </w:pPr>
            <w:r>
              <w:rPr>
                <w:rFonts w:ascii="Arial" w:hAnsi="Arial" w:eastAsia="Arial" w:cs="Arial"/>
                <w:color w:val="94A3B8"/>
                <w:sz w:val="12"/>
                <w:szCs w:val="12"/>
              </w:rPr>
              <w:t xml:space="preserve">TELEFONE</w:t>
            </w:r>
          </w:p>
          <w:p>
            <w:pPr>
              <w:jc w:val="end"/>
            </w:pPr>
            <w:r>
              <w:rPr>
                <w:rFonts w:ascii="Arial" w:hAnsi="Arial" w:eastAsia="Arial" w:cs="Arial"/>
                <w:color w:val="334155"/>
                <w:sz w:val="18"/>
                <w:szCs w:val="18"/>
              </w:rPr>
              <w:t xml:space="preserve">(17)3421-1188</w:t>
            </w:r>
          </w:p>
        </w:tc>
      </w:tr>
    </w:tbl>
    <w:tbl>
      <w:tblGrid>
        <w:gridCol w:w="10000" w:type="dxa"/>
      </w:tblGrid>
      <w:tblPr>
        <w:tblStyle w:val="InstAccent"/>
      </w:tblPr>
      <w:tr>
        <w:trPr>
          <w:trHeight w:val="60" w:hRule="atLeast"/>
        </w:trPr>
        <w:tc>
          <w:tcPr>
            <w:tcW w:w="10000" w:type="dxa"/>
            <w:shd w:val="clear" w:fill="E2E8F0"/>
            <w:noWrap/>
          </w:tcPr>
          <w:p/>
        </w:tc>
      </w:tr>
    </w:tbl>
    <w:p/>
    <w:p>
      <w:pPr>
        <w:pStyle w:val="InstKicker"/>
      </w:pPr>
      <w:r>
        <w:rPr>
          <w:rFonts w:ascii="Arial" w:hAnsi="Arial" w:eastAsia="Arial" w:cs="Arial"/>
          <w:color w:val="64748B"/>
          <w:sz w:val="16"/>
          <w:szCs w:val="16"/>
        </w:rPr>
        <w:t xml:space="preserve">LEGISLAÇÃO</w:t>
      </w:r>
    </w:p>
    <w:p>
      <w:pPr>
        <w:pStyle w:val="InstTitle"/>
      </w:pPr>
      <w:r>
        <w:rPr>
          <w:rFonts w:ascii="Arial" w:hAnsi="Arial" w:eastAsia="Arial" w:cs="Arial"/>
          <w:color w:val="0F172A"/>
          <w:sz w:val="32"/>
          <w:szCs w:val="32"/>
          <w:b w:val="1"/>
          <w:bCs w:val="1"/>
        </w:rPr>
        <w:t xml:space="preserve">LEI COMPLEMENTAR Nº 581/2026</w:t>
      </w:r>
    </w:p>
    <w:p>
      <w:pPr>
        <w:pStyle w:val="InstBodyJustified"/>
      </w:pPr>
      <w:r>
        <w:rPr>
          <w:rFonts w:ascii="Arial" w:hAnsi="Arial" w:eastAsia="Arial" w:cs="Arial"/>
          <w:color w:val="64748B"/>
          <w:sz w:val="18"/>
          <w:szCs w:val="18"/>
        </w:rPr>
        <w:t xml:space="preserve">Ano 2026 · Data 12/08/2026 · Status EM VIGOR</w:t>
      </w:r>
    </w:p>
    <w:p>
      <w:pPr>
        <w:pStyle w:val="InstBodyJustified"/>
      </w:pPr>
      <w:r>
        <w:rPr>
          <w:rFonts w:ascii="Arial" w:hAnsi="Arial" w:eastAsia="Arial" w:cs="Arial"/>
          <w:color w:val="334155"/>
          <w:sz w:val="22"/>
          <w:szCs w:val="22"/>
        </w:rPr>
        <w:t xml:space="preserve">Ementa: ALTERA O ANEXO V DA LEI COMPLEMENTAR Nº 214, DE 2 DE JULHO DE 2012, E ALTERAÇÕES.</w:t>
      </w:r>
    </w:p>
    <w:p>
      <w:pPr>
        <w:pStyle w:val="InstBodyJustified"/>
      </w:pPr>
      <w:r>
        <w:rPr>
          <w:rFonts w:ascii="Arial" w:hAnsi="Arial" w:eastAsia="Arial" w:cs="Arial"/>
          <w:color w:val="334155"/>
          <w:sz w:val="22"/>
          <w:szCs w:val="22"/>
        </w:rPr>
        <w:t xml:space="preserve">LEI COMPLEMENTAR Nº 581, DE 12 DE AGOSTO DE 2026</w:t>
      </w:r>
    </w:p>
    <w:p>
      <w:pPr>
        <w:pStyle w:val="InstBodyJustified"/>
      </w:pPr>
      <w:r>
        <w:rPr>
          <w:rFonts w:ascii="Arial" w:hAnsi="Arial" w:eastAsia="Arial" w:cs="Arial"/>
          <w:color w:val="64748B"/>
          <w:sz w:val="18"/>
          <w:szCs w:val="18"/>
        </w:rPr>
        <w:t xml:space="preserve">PUBLICADO NO DIÁRIO OFICIAL DO MUNICÍPIO EM 13/08/2026 - ED. Nº 2673 - PÁG. Nº 3-4</w:t>
      </w:r>
    </w:p>
    <w:p>
      <w:pPr>
        <w:pStyle w:val="InstBodyJustified"/>
      </w:pPr>
      <w:r>
        <w:rPr>
          <w:rFonts w:ascii="Arial" w:hAnsi="Arial" w:eastAsia="Arial" w:cs="Arial"/>
          <w:color w:val="334155"/>
          <w:sz w:val="22"/>
          <w:szCs w:val="22"/>
        </w:rPr>
        <w:t xml:space="preserve">(ALTERA O ANEXO V DA LEI COMPLEMENTAR Nº 214, DE 2 DE JULHO DE 2012, E ALTERAÇÕES.)</w:t>
      </w:r>
    </w:p>
    <w:p>
      <w:pPr>
        <w:jc w:val="both"/>
        <w:spacing w:line="360" w:lineRule="auto"/>
      </w:pPr>
      <w:r>
        <w:rPr>
          <w:rFonts w:ascii="Arial" w:hAnsi="Arial" w:eastAsia="Arial" w:cs="Arial"/>
        </w:rPr>
        <w:t xml:space="preserve">FAÇO SABER QUE A CÂMARA MUNICIPAL DE VOTUPORANGA APROVOU E EU, NOS TERMOS DO ARTIGO 56, INCISO III, DA LEI ORGÂNICA DO MUNICÍPIO, SANCIONO E PROMULGO A SEGUINTE LEI:</w:t>
      </w:r>
    </w:p>
    <w:p>
      <w:pPr>
        <w:jc w:val="both"/>
        <w:spacing w:line="360" w:lineRule="auto"/>
      </w:pPr>
      <w:r>
        <w:rPr>
          <w:rFonts w:ascii="Arial" w:hAnsi="Arial" w:eastAsia="Arial" w:cs="Arial"/>
        </w:rPr>
        <w:t xml:space="preserve">Art. 1º </w:t>
      </w:r>
      <w:r>
        <w:rPr>
          <w:rFonts w:ascii="Arial" w:hAnsi="Arial" w:eastAsia="Arial" w:cs="Arial"/>
        </w:rPr>
        <w:t xml:space="preserve">A referência originária constante do Anexo V da </w:t>
      </w:r>
      <w:hyperlink r:id="rId8" w:history="1">
        <w:r>
          <w:rPr/>
          <w:t xml:space="preserve">Lei Complementar nº 214 de 02 de julho de 2012</w:t>
        </w:r>
      </w:hyperlink>
      <w:r>
        <w:rPr>
          <w:rFonts w:ascii="Arial" w:hAnsi="Arial" w:eastAsia="Arial" w:cs="Arial"/>
        </w:rPr>
        <w:t xml:space="preserve"> do cargo de Agente Fiscal I passa a ser XVII -A (17). </w:t>
      </w:r>
    </w:p>
    <w:p>
      <w:pPr>
        <w:jc w:val="both"/>
        <w:spacing w:line="360" w:lineRule="auto"/>
      </w:pPr>
      <w:r>
        <w:rPr>
          <w:rFonts w:ascii="Arial" w:hAnsi="Arial" w:eastAsia="Arial" w:cs="Arial"/>
        </w:rPr>
        <w:t xml:space="preserve">Parágrafo único.</w:t>
      </w:r>
      <w:r>
        <w:rPr>
          <w:rFonts w:ascii="Arial" w:hAnsi="Arial" w:eastAsia="Arial" w:cs="Arial"/>
        </w:rPr>
        <w:t xml:space="preserve"> Em decorrência do disposto no caput as progressões e promoções do cargo de Agente Fiscal I obedecerão ao disposto no Anexo desta Lei Complementar. </w:t>
      </w:r>
    </w:p>
    <w:p>
      <w:pPr>
        <w:jc w:val="both"/>
        <w:spacing w:line="360" w:lineRule="auto"/>
      </w:pPr>
      <w:r>
        <w:rPr>
          <w:rFonts w:ascii="Arial" w:hAnsi="Arial" w:eastAsia="Arial" w:cs="Arial"/>
        </w:rPr>
        <w:t xml:space="preserve">Art. 2º </w:t>
      </w:r>
      <w:r>
        <w:rPr>
          <w:rFonts w:ascii="Arial" w:hAnsi="Arial" w:eastAsia="Arial" w:cs="Arial"/>
        </w:rPr>
        <w:t xml:space="preserve">As despesas decorrentes da execução da presente lei correrão à conta dos recursos constantes do orçamento municipal. </w:t>
      </w:r>
    </w:p>
    <w:p>
      <w:pPr>
        <w:jc w:val="both"/>
        <w:spacing w:line="360" w:lineRule="auto"/>
      </w:pPr>
      <w:r>
        <w:rPr>
          <w:rFonts w:ascii="Arial" w:hAnsi="Arial" w:eastAsia="Arial" w:cs="Arial"/>
        </w:rPr>
        <w:t xml:space="preserve">Art. 3º </w:t>
      </w:r>
      <w:r>
        <w:rPr>
          <w:rFonts w:ascii="Arial" w:hAnsi="Arial" w:eastAsia="Arial" w:cs="Arial"/>
        </w:rPr>
        <w:t xml:space="preserve">Esta Lei entra em vigor na data de sua publicação, retroagindo seus efeitos a 1º de agosto de 2026. </w:t>
      </w:r>
    </w:p>
    <w:p>
      <w:pPr>
        <w:jc w:val="center"/>
        <w:spacing w:line="360" w:lineRule="auto"/>
      </w:pPr>
      <w:r>
        <w:rPr>
          <w:rFonts w:ascii="Arial" w:hAnsi="Arial" w:eastAsia="Arial" w:cs="Arial"/>
        </w:rPr>
        <w:t xml:space="preserve">Paço Municipal “Dr. Tancredo de Almeida Neves”, 12 de agosto de 2026.</w:t>
      </w:r>
    </w:p>
    <w:p>
      <w:pPr>
        <w:jc w:val="center"/>
        <w:spacing w:line="360" w:lineRule="auto"/>
      </w:pPr>
      <w:r>
        <w:rPr>
          <w:rFonts w:ascii="Arial" w:hAnsi="Arial" w:eastAsia="Arial" w:cs="Arial"/>
        </w:rPr>
        <w:t xml:space="preserve">Jorge Augusto Seba</w:t>
      </w:r>
    </w:p>
    <w:p>
      <w:pPr>
        <w:jc w:val="center"/>
        <w:spacing w:line="360" w:lineRule="auto"/>
      </w:pPr>
      <w:r>
        <w:rPr>
          <w:rFonts w:ascii="Arial" w:hAnsi="Arial" w:eastAsia="Arial" w:cs="Arial"/>
        </w:rPr>
        <w:t xml:space="preserve">Prefeito Municipal</w:t>
      </w:r>
    </w:p>
    <w:p>
      <w:pPr>
        <w:jc w:val="center"/>
        <w:spacing w:line="360" w:lineRule="auto"/>
      </w:pPr>
      <w:r>
        <w:rPr>
          <w:rFonts w:ascii="Arial" w:hAnsi="Arial" w:eastAsia="Arial" w:cs="Arial"/>
        </w:rPr>
        <w:t xml:space="preserve">Leandro Vinícius da Conceição</w:t>
      </w:r>
    </w:p>
    <w:p>
      <w:pPr>
        <w:jc w:val="center"/>
        <w:spacing w:line="360" w:lineRule="auto"/>
      </w:pPr>
      <w:r>
        <w:rPr>
          <w:rFonts w:ascii="Arial" w:hAnsi="Arial" w:eastAsia="Arial" w:cs="Arial"/>
        </w:rPr>
        <w:t xml:space="preserve">Secretário Municipal da Administração</w:t>
      </w:r>
    </w:p>
    <w:p>
      <w:pPr>
        <w:jc w:val="center"/>
        <w:spacing w:line="360" w:lineRule="auto"/>
      </w:pPr>
      <w:r>
        <w:rPr>
          <w:rFonts w:ascii="Arial" w:hAnsi="Arial" w:eastAsia="Arial" w:cs="Arial"/>
        </w:rPr>
        <w:t xml:space="preserve">Nilton Cesar Santiago</w:t>
      </w:r>
    </w:p>
    <w:p>
      <w:pPr>
        <w:jc w:val="center"/>
        <w:spacing w:line="360" w:lineRule="auto"/>
      </w:pPr>
      <w:r>
        <w:rPr>
          <w:rFonts w:ascii="Arial" w:hAnsi="Arial" w:eastAsia="Arial" w:cs="Arial"/>
        </w:rPr>
        <w:t xml:space="preserve">Secretário Municipal de Relações Institucionais e Gabinete Civil</w:t>
      </w:r>
    </w:p>
    <w:p>
      <w:pPr>
        <w:jc w:val="both"/>
        <w:spacing w:line="360" w:lineRule="auto"/>
      </w:pPr>
      <w:r>
        <w:rPr>
          <w:rFonts w:ascii="Arial" w:hAnsi="Arial" w:eastAsia="Arial" w:cs="Arial"/>
        </w:rPr>
        <w:t xml:space="preserve">Publicada e registrada no Departamento de Atos Administrativos e Legislativos da Secretaria Municipal de Relações Institucionais e Gabinete Civil, data supra</w:t>
      </w:r>
    </w:p>
    <w:p>
      <w:pPr>
        <w:jc w:val="center"/>
        <w:spacing w:line="360" w:lineRule="auto"/>
      </w:pPr>
      <w:r>
        <w:rPr>
          <w:rFonts w:ascii="Arial" w:hAnsi="Arial" w:eastAsia="Arial" w:cs="Arial"/>
        </w:rPr>
        <w:t xml:space="preserve">Natália Amanda Polizeli Rodrigues</w:t>
      </w:r>
    </w:p>
    <w:p>
      <w:pPr>
        <w:jc w:val="center"/>
        <w:spacing w:line="360" w:lineRule="auto"/>
      </w:pPr>
      <w:r>
        <w:rPr>
          <w:rFonts w:ascii="Arial" w:hAnsi="Arial" w:eastAsia="Arial" w:cs="Arial"/>
        </w:rPr>
        <w:t xml:space="preserve">Chefe do Departamento</w:t>
      </w:r>
    </w:p>
    <w:p>
      <w:pPr>
        <w:jc w:val="both"/>
        <w:spacing w:line="360" w:lineRule="auto"/>
      </w:pPr>
      <w:r>
        <w:rPr>
          <w:rFonts w:ascii="Arial" w:hAnsi="Arial" w:eastAsia="Arial" w:cs="Arial"/>
        </w:rPr>
        <w:t xml:space="preserve">Esta Lei Complementar sofreu Emenda Modificativa de autoria dos Vereadores Cabo Renato Abdala, Carlim Despachante, Daniel David, Débora Romani, Engenheiro Gláuber Lima, Gaspar, Marcão Braz, Meidão, Natielle Gama, Osmair Luiz Ferrari, O Wartão, Ricardo Bozo, Sargente Moreno, Sérgio Adriano Pereira e Vilmar da Farmácia.</w:t>
      </w:r>
    </w:p>
    <w:p>
      <w:pPr>
        <w:jc w:val="center"/>
        <w:spacing w:line="360" w:lineRule="auto"/>
      </w:pPr>
      <w:r>
        <w:rPr>
          <w:rFonts w:ascii="Arial" w:hAnsi="Arial" w:eastAsia="Arial" w:cs="Arial"/>
        </w:rPr>
        <w:t xml:space="preserve">ANEXO I</w:t>
      </w:r>
    </w:p>
    <w:p>
      <w:pPr>
        <w:jc w:val="center"/>
        <w:spacing w:line="360" w:lineRule="auto"/>
      </w:pPr>
      <w:r>
        <w:rPr>
          <w:rFonts w:ascii="Arial" w:hAnsi="Arial" w:eastAsia="Arial" w:cs="Arial"/>
        </w:rPr>
        <w:t xml:space="preserve">(Alteração do Anexo V da </w:t>
      </w:r>
      <w:hyperlink r:id="rId8" w:history="1">
        <w:r>
          <w:rPr/>
          <w:t xml:space="preserve">Lei Complementar nº 214, de 02 de julho de 2012</w:t>
        </w:r>
      </w:hyperlink>
      <w:r>
        <w:rPr>
          <w:rFonts w:ascii="Arial" w:hAnsi="Arial" w:eastAsia="Arial" w:cs="Arial"/>
        </w:rPr>
        <w:t xml:space="preserve">)</w:t>
      </w:r>
    </w:p>
    <w:p>
      <w:pPr>
        <w:jc w:val="center"/>
        <w:spacing w:line="360" w:lineRule="auto"/>
      </w:pPr>
      <w:r>
        <w:rPr>
          <w:rFonts w:ascii="Arial" w:hAnsi="Arial" w:eastAsia="Arial" w:cs="Arial"/>
        </w:rPr>
        <w:t xml:space="preserve">Quadro de Pessoal</w:t>
      </w:r>
    </w:p>
    <w:p>
      <w:pPr>
        <w:jc w:val="center"/>
        <w:spacing w:line="360" w:lineRule="auto"/>
      </w:pPr>
      <w:r>
        <w:rPr>
          <w:rFonts w:ascii="Arial" w:hAnsi="Arial" w:eastAsia="Arial" w:cs="Arial"/>
        </w:rPr>
        <w:t xml:space="preserve">(Cargos Públicos)</w:t>
      </w:r>
    </w:p>
    <w:p>
      <w:pPr>
        <w:jc w:val="center"/>
        <w:spacing w:line="360" w:lineRule="auto"/>
      </w:pPr>
      <w:r>
        <w:rPr>
          <w:rFonts w:ascii="Arial" w:hAnsi="Arial" w:eastAsia="Arial" w:cs="Arial"/>
        </w:rPr>
        <w:t xml:space="preserve">(Administração Direta)</w:t>
      </w:r>
    </w:p>
    <w:tbl>
      <w:tblGrid>
        <w:gridCol w:w="1320" w:type="dxa"/>
        <w:gridCol w:w="900" w:type="dxa"/>
        <w:gridCol w:w="1200" w:type="dxa"/>
        <w:gridCol w:w="1395" w:type="dxa"/>
        <w:gridCol w:w="645" w:type="dxa"/>
        <w:gridCol w:w="585" w:type="dxa"/>
        <w:gridCol w:w="570" w:type="dxa"/>
        <w:gridCol w:w="525" w:type="dxa"/>
        <w:gridCol w:w="555" w:type="dxa"/>
        <w:gridCol w:w="585" w:type="dxa"/>
        <w:gridCol w:w="660" w:type="dxa"/>
        <w:gridCol w:w="1035" w:type="dxa"/>
      </w:tblGrid>
      <w:tblPr>
        <w:tblW w:w="0" w:type="auto"/>
        <w:tblCellSpacing w:w="0" w:type="dxa"/>
        <w:tblLayout w:type="autofit"/>
        <w:tblBorders>
          <w:top w:val="single" w:sz="0"/>
          <w:left w:val="single" w:sz="0"/>
          <w:right w:val="single" w:sz="0"/>
          <w:bottom w:val="single" w:sz="0"/>
          <w:insideH w:val="single" w:sz="0"/>
          <w:insideV w:val="single" w:sz="0"/>
        </w:tblBorders>
      </w:tblPr>
      <w:tr>
        <w:trPr/>
        <w:tc>
          <w:tcPr>
            <w:tcW w:w="1320" w:type="dxa"/>
            <w:vAlign w:val="top"/>
            <w:noWrap/>
          </w:tcPr>
          <w:p>
            <w:pPr>
              <w:jc w:val="both"/>
              <w:spacing w:line="360" w:lineRule="auto"/>
            </w:pPr>
            <w:r>
              <w:rPr>
                <w:rFonts w:ascii="Arial" w:hAnsi="Arial" w:eastAsia="Arial" w:cs="Arial"/>
              </w:rPr>
              <w:t xml:space="preserve">Grupo Operacional</w:t>
            </w:r>
          </w:p>
        </w:tc>
        <w:tc>
          <w:tcPr>
            <w:tcW w:w="900" w:type="dxa"/>
            <w:vAlign w:val="top"/>
            <w:noWrap/>
          </w:tcPr>
          <w:p>
            <w:pPr>
              <w:jc w:val="both"/>
              <w:spacing w:line="360" w:lineRule="auto"/>
            </w:pPr>
            <w:r>
              <w:rPr>
                <w:rFonts w:ascii="Arial" w:hAnsi="Arial" w:eastAsia="Arial" w:cs="Arial"/>
              </w:rPr>
              <w:t xml:space="preserve">Cargos Efetivos</w:t>
            </w:r>
          </w:p>
        </w:tc>
        <w:tc>
          <w:tcPr>
            <w:tcW w:w="1200" w:type="dxa"/>
            <w:vAlign w:val="top"/>
            <w:noWrap/>
          </w:tcPr>
          <w:p>
            <w:pPr>
              <w:jc w:val="both"/>
              <w:spacing w:line="360" w:lineRule="auto"/>
            </w:pPr>
            <w:r>
              <w:rPr>
                <w:rFonts w:ascii="Arial" w:hAnsi="Arial" w:eastAsia="Arial" w:cs="Arial"/>
              </w:rPr>
              <w:t xml:space="preserve">Progressão</w:t>
            </w:r>
          </w:p>
        </w:tc>
        <w:tc>
          <w:tcPr>
            <w:tcW w:w="1395" w:type="dxa"/>
            <w:vAlign w:val="top"/>
            <w:noWrap/>
          </w:tcPr>
          <w:p>
            <w:pPr>
              <w:jc w:val="both"/>
              <w:spacing w:line="360" w:lineRule="auto"/>
            </w:pPr>
            <w:r>
              <w:rPr>
                <w:rFonts w:ascii="Arial" w:hAnsi="Arial" w:eastAsia="Arial" w:cs="Arial"/>
              </w:rPr>
              <w:t xml:space="preserve">REFERÊNCIA ORIGINÁRIA</w:t>
            </w:r>
          </w:p>
        </w:tc>
        <w:tc>
          <w:tcPr>
            <w:tcW w:w="5160" w:type="dxa"/>
            <w:vAlign w:val="top"/>
            <w:gridSpan w:val="8"/>
            <w:noWrap/>
          </w:tcPr>
          <w:p>
            <w:pPr>
              <w:jc w:val="both"/>
              <w:spacing w:line="360" w:lineRule="auto"/>
            </w:pPr>
            <w:r>
              <w:rPr>
                <w:rFonts w:ascii="Arial" w:hAnsi="Arial" w:eastAsia="Arial" w:cs="Arial"/>
              </w:rPr>
              <w:t xml:space="preserve">                                          Promoção</w:t>
            </w:r>
          </w:p>
        </w:tc>
      </w:tr>
      <w:tr>
        <w:trPr/>
        <w:tc>
          <w:tcPr>
            <w:tcW w:w="1200" w:type="dxa"/>
            <w:vAlign w:val="top"/>
            <w:noWrap/>
          </w:tcPr>
          <w:p>
            <w:pPr>
              <w:jc w:val="both"/>
              <w:spacing w:line="360" w:lineRule="auto"/>
            </w:pPr>
            <w:r>
              <w:rPr>
                <w:rFonts w:ascii="Arial" w:hAnsi="Arial" w:eastAsia="Arial" w:cs="Arial"/>
              </w:rPr>
              <w:t xml:space="preserve">Nível</w:t>
            </w:r>
          </w:p>
        </w:tc>
        <w:tc>
          <w:tcPr>
            <w:tcW w:w="645" w:type="dxa"/>
            <w:vAlign w:val="top"/>
            <w:noWrap/>
          </w:tcPr>
          <w:p>
            <w:pPr>
              <w:jc w:val="both"/>
              <w:spacing w:line="360" w:lineRule="auto"/>
            </w:pPr>
            <w:r>
              <w:rPr>
                <w:rFonts w:ascii="Arial" w:hAnsi="Arial" w:eastAsia="Arial" w:cs="Arial"/>
              </w:rPr>
              <w:t xml:space="preserve">Classe</w:t>
            </w:r>
          </w:p>
          <w:p>
            <w:pPr>
              <w:jc w:val="both"/>
              <w:spacing w:line="360" w:lineRule="auto"/>
            </w:pPr>
            <w:r>
              <w:rPr>
                <w:rFonts w:ascii="Arial" w:hAnsi="Arial" w:eastAsia="Arial" w:cs="Arial"/>
              </w:rPr>
              <w:t xml:space="preserve"> </w:t>
            </w:r>
          </w:p>
        </w:tc>
        <w:tc>
          <w:tcPr>
            <w:tcW w:w="585" w:type="dxa"/>
            <w:vAlign w:val="top"/>
            <w:noWrap/>
          </w:tcPr>
          <w:p>
            <w:pPr>
              <w:jc w:val="both"/>
              <w:spacing w:line="360" w:lineRule="auto"/>
            </w:pPr>
            <w:r>
              <w:rPr>
                <w:rFonts w:ascii="Arial" w:hAnsi="Arial" w:eastAsia="Arial" w:cs="Arial"/>
              </w:rPr>
              <w:t xml:space="preserve">Classe</w:t>
            </w:r>
          </w:p>
          <w:p>
            <w:pPr>
              <w:jc w:val="both"/>
              <w:spacing w:line="360" w:lineRule="auto"/>
            </w:pPr>
            <w:r>
              <w:rPr>
                <w:rFonts w:ascii="Arial" w:hAnsi="Arial" w:eastAsia="Arial" w:cs="Arial"/>
              </w:rPr>
              <w:t xml:space="preserve"> </w:t>
            </w:r>
          </w:p>
        </w:tc>
        <w:tc>
          <w:tcPr>
            <w:tcW w:w="570" w:type="dxa"/>
            <w:vAlign w:val="top"/>
            <w:noWrap/>
          </w:tcPr>
          <w:p>
            <w:pPr>
              <w:jc w:val="both"/>
              <w:spacing w:line="360" w:lineRule="auto"/>
            </w:pPr>
            <w:r>
              <w:rPr>
                <w:rFonts w:ascii="Arial" w:hAnsi="Arial" w:eastAsia="Arial" w:cs="Arial"/>
              </w:rPr>
              <w:t xml:space="preserve">Classe</w:t>
            </w:r>
          </w:p>
          <w:p>
            <w:pPr>
              <w:jc w:val="both"/>
              <w:spacing w:line="360" w:lineRule="auto"/>
            </w:pPr>
            <w:r>
              <w:rPr>
                <w:rFonts w:ascii="Arial" w:hAnsi="Arial" w:eastAsia="Arial" w:cs="Arial"/>
              </w:rPr>
              <w:t xml:space="preserve"> </w:t>
            </w:r>
          </w:p>
          <w:p>
            <w:pPr>
              <w:jc w:val="both"/>
              <w:spacing w:line="360" w:lineRule="auto"/>
            </w:pPr>
            <w:r>
              <w:rPr>
                <w:rFonts w:ascii="Arial" w:hAnsi="Arial" w:eastAsia="Arial" w:cs="Arial"/>
              </w:rPr>
              <w:t xml:space="preserve"> </w:t>
            </w:r>
          </w:p>
        </w:tc>
        <w:tc>
          <w:tcPr>
            <w:tcW w:w="525" w:type="dxa"/>
            <w:vAlign w:val="top"/>
            <w:noWrap/>
          </w:tcPr>
          <w:p>
            <w:pPr>
              <w:jc w:val="both"/>
              <w:spacing w:line="360" w:lineRule="auto"/>
            </w:pPr>
            <w:r>
              <w:rPr>
                <w:rFonts w:ascii="Arial" w:hAnsi="Arial" w:eastAsia="Arial" w:cs="Arial"/>
              </w:rPr>
              <w:t xml:space="preserve">Classe</w:t>
            </w:r>
          </w:p>
          <w:p>
            <w:pPr>
              <w:jc w:val="both"/>
              <w:spacing w:line="360" w:lineRule="auto"/>
            </w:pPr>
            <w:r>
              <w:rPr>
                <w:rFonts w:ascii="Arial" w:hAnsi="Arial" w:eastAsia="Arial" w:cs="Arial"/>
              </w:rPr>
              <w:t xml:space="preserve"> </w:t>
            </w:r>
          </w:p>
          <w:p>
            <w:pPr>
              <w:jc w:val="both"/>
              <w:spacing w:line="360" w:lineRule="auto"/>
            </w:pPr>
            <w:r>
              <w:rPr>
                <w:rFonts w:ascii="Arial" w:hAnsi="Arial" w:eastAsia="Arial" w:cs="Arial"/>
              </w:rPr>
              <w:t xml:space="preserve"> </w:t>
            </w:r>
          </w:p>
        </w:tc>
        <w:tc>
          <w:tcPr>
            <w:tcW w:w="555" w:type="dxa"/>
            <w:vAlign w:val="top"/>
            <w:noWrap/>
          </w:tcPr>
          <w:p>
            <w:pPr>
              <w:jc w:val="both"/>
              <w:spacing w:line="360" w:lineRule="auto"/>
            </w:pPr>
            <w:r>
              <w:rPr>
                <w:rFonts w:ascii="Arial" w:hAnsi="Arial" w:eastAsia="Arial" w:cs="Arial"/>
              </w:rPr>
              <w:t xml:space="preserve">Classe</w:t>
            </w:r>
          </w:p>
          <w:p>
            <w:pPr>
              <w:jc w:val="both"/>
              <w:spacing w:line="360" w:lineRule="auto"/>
            </w:pPr>
            <w:r>
              <w:rPr>
                <w:rFonts w:ascii="Arial" w:hAnsi="Arial" w:eastAsia="Arial" w:cs="Arial"/>
              </w:rPr>
              <w:t xml:space="preserve"> </w:t>
            </w:r>
          </w:p>
        </w:tc>
        <w:tc>
          <w:tcPr>
            <w:tcW w:w="585" w:type="dxa"/>
            <w:vAlign w:val="top"/>
            <w:noWrap/>
          </w:tcPr>
          <w:p>
            <w:pPr>
              <w:jc w:val="both"/>
              <w:spacing w:line="360" w:lineRule="auto"/>
            </w:pPr>
            <w:r>
              <w:rPr>
                <w:rFonts w:ascii="Arial" w:hAnsi="Arial" w:eastAsia="Arial" w:cs="Arial"/>
              </w:rPr>
              <w:t xml:space="preserve">Classe</w:t>
            </w:r>
          </w:p>
          <w:p>
            <w:pPr>
              <w:jc w:val="both"/>
              <w:spacing w:line="360" w:lineRule="auto"/>
            </w:pPr>
            <w:r>
              <w:rPr>
                <w:rFonts w:ascii="Arial" w:hAnsi="Arial" w:eastAsia="Arial" w:cs="Arial"/>
              </w:rPr>
              <w:t xml:space="preserve"> </w:t>
            </w:r>
          </w:p>
        </w:tc>
        <w:tc>
          <w:tcPr>
            <w:tcW w:w="660" w:type="dxa"/>
            <w:vAlign w:val="top"/>
            <w:noWrap/>
          </w:tcPr>
          <w:p>
            <w:pPr>
              <w:jc w:val="both"/>
              <w:spacing w:line="360" w:lineRule="auto"/>
            </w:pPr>
            <w:r>
              <w:rPr>
                <w:rFonts w:ascii="Arial" w:hAnsi="Arial" w:eastAsia="Arial" w:cs="Arial"/>
              </w:rPr>
              <w:t xml:space="preserve">Classe</w:t>
            </w:r>
          </w:p>
          <w:p>
            <w:pPr>
              <w:jc w:val="both"/>
              <w:spacing w:line="360" w:lineRule="auto"/>
            </w:pPr>
            <w:r>
              <w:rPr>
                <w:rFonts w:ascii="Arial" w:hAnsi="Arial" w:eastAsia="Arial" w:cs="Arial"/>
              </w:rPr>
              <w:t xml:space="preserve"> </w:t>
            </w:r>
          </w:p>
        </w:tc>
        <w:tc>
          <w:tcPr>
            <w:tcW w:w="1035" w:type="dxa"/>
            <w:vAlign w:val="top"/>
            <w:noWrap/>
          </w:tcPr>
          <w:p>
            <w:pPr>
              <w:jc w:val="both"/>
              <w:spacing w:line="360" w:lineRule="auto"/>
            </w:pPr>
            <w:r>
              <w:rPr>
                <w:rFonts w:ascii="Arial" w:hAnsi="Arial" w:eastAsia="Arial" w:cs="Arial"/>
              </w:rPr>
              <w:t xml:space="preserve">Classe</w:t>
            </w:r>
          </w:p>
          <w:p>
            <w:pPr>
              <w:jc w:val="both"/>
              <w:spacing w:line="360" w:lineRule="auto"/>
            </w:pPr>
            <w:r>
              <w:rPr>
                <w:rFonts w:ascii="Arial" w:hAnsi="Arial" w:eastAsia="Arial" w:cs="Arial"/>
              </w:rPr>
              <w:t xml:space="preserve"> </w:t>
            </w:r>
          </w:p>
        </w:tc>
      </w:tr>
      <w:tr>
        <w:trPr/>
        <w:tc>
          <w:tcPr>
            <w:tcW w:w="645" w:type="dxa"/>
            <w:vAlign w:val="top"/>
            <w:noWrap/>
          </w:tcPr>
          <w:p>
            <w:pPr>
              <w:jc w:val="both"/>
              <w:spacing w:line="360" w:lineRule="auto"/>
            </w:pPr>
            <w:r>
              <w:rPr>
                <w:rFonts w:ascii="Arial" w:hAnsi="Arial" w:eastAsia="Arial" w:cs="Arial"/>
              </w:rPr>
              <w:t xml:space="preserve">B</w:t>
            </w:r>
          </w:p>
        </w:tc>
        <w:tc>
          <w:tcPr>
            <w:tcW w:w="585" w:type="dxa"/>
            <w:vAlign w:val="top"/>
            <w:noWrap/>
          </w:tcPr>
          <w:p>
            <w:pPr>
              <w:jc w:val="both"/>
              <w:spacing w:line="360" w:lineRule="auto"/>
            </w:pPr>
            <w:r>
              <w:rPr>
                <w:rFonts w:ascii="Arial" w:hAnsi="Arial" w:eastAsia="Arial" w:cs="Arial"/>
              </w:rPr>
              <w:t xml:space="preserve">C</w:t>
            </w:r>
          </w:p>
        </w:tc>
        <w:tc>
          <w:tcPr>
            <w:tcW w:w="570" w:type="dxa"/>
            <w:vAlign w:val="top"/>
            <w:noWrap/>
          </w:tcPr>
          <w:p>
            <w:pPr>
              <w:jc w:val="both"/>
              <w:spacing w:line="360" w:lineRule="auto"/>
            </w:pPr>
            <w:r>
              <w:rPr>
                <w:rFonts w:ascii="Arial" w:hAnsi="Arial" w:eastAsia="Arial" w:cs="Arial"/>
              </w:rPr>
              <w:t xml:space="preserve">D</w:t>
            </w:r>
          </w:p>
        </w:tc>
        <w:tc>
          <w:tcPr>
            <w:tcW w:w="525" w:type="dxa"/>
            <w:vAlign w:val="top"/>
            <w:noWrap/>
          </w:tcPr>
          <w:p>
            <w:pPr>
              <w:jc w:val="both"/>
              <w:spacing w:line="360" w:lineRule="auto"/>
            </w:pPr>
            <w:r>
              <w:rPr>
                <w:rFonts w:ascii="Arial" w:hAnsi="Arial" w:eastAsia="Arial" w:cs="Arial"/>
              </w:rPr>
              <w:t xml:space="preserve">E</w:t>
            </w:r>
          </w:p>
        </w:tc>
        <w:tc>
          <w:tcPr>
            <w:tcW w:w="555" w:type="dxa"/>
            <w:vAlign w:val="top"/>
            <w:noWrap/>
          </w:tcPr>
          <w:p>
            <w:pPr>
              <w:jc w:val="both"/>
              <w:spacing w:line="360" w:lineRule="auto"/>
            </w:pPr>
            <w:r>
              <w:rPr>
                <w:rFonts w:ascii="Arial" w:hAnsi="Arial" w:eastAsia="Arial" w:cs="Arial"/>
              </w:rPr>
              <w:t xml:space="preserve">F</w:t>
            </w:r>
          </w:p>
        </w:tc>
        <w:tc>
          <w:tcPr>
            <w:tcW w:w="585" w:type="dxa"/>
            <w:vAlign w:val="top"/>
            <w:noWrap/>
          </w:tcPr>
          <w:p>
            <w:pPr>
              <w:jc w:val="both"/>
              <w:spacing w:line="360" w:lineRule="auto"/>
            </w:pPr>
            <w:r>
              <w:rPr>
                <w:rFonts w:ascii="Arial" w:hAnsi="Arial" w:eastAsia="Arial" w:cs="Arial"/>
              </w:rPr>
              <w:t xml:space="preserve">G</w:t>
            </w:r>
          </w:p>
        </w:tc>
        <w:tc>
          <w:tcPr>
            <w:tcW w:w="660" w:type="dxa"/>
            <w:vAlign w:val="top"/>
            <w:noWrap/>
          </w:tcPr>
          <w:p>
            <w:pPr>
              <w:jc w:val="both"/>
              <w:spacing w:line="360" w:lineRule="auto"/>
            </w:pPr>
            <w:r>
              <w:rPr>
                <w:rFonts w:ascii="Arial" w:hAnsi="Arial" w:eastAsia="Arial" w:cs="Arial"/>
              </w:rPr>
              <w:t xml:space="preserve">H</w:t>
            </w:r>
          </w:p>
        </w:tc>
        <w:tc>
          <w:tcPr>
            <w:tcW w:w="1035" w:type="dxa"/>
            <w:vAlign w:val="top"/>
            <w:noWrap/>
          </w:tcPr>
          <w:p>
            <w:pPr>
              <w:jc w:val="both"/>
              <w:spacing w:line="360" w:lineRule="auto"/>
            </w:pPr>
            <w:r>
              <w:rPr>
                <w:rFonts w:ascii="Arial" w:hAnsi="Arial" w:eastAsia="Arial" w:cs="Arial"/>
              </w:rPr>
              <w:t xml:space="preserve">I</w:t>
            </w:r>
          </w:p>
        </w:tc>
      </w:tr>
      <w:tr>
        <w:trPr/>
        <w:tc>
          <w:tcPr>
            <w:tcW w:w="1320" w:type="dxa"/>
            <w:vAlign w:val="top"/>
            <w:noWrap/>
          </w:tcPr>
          <w:p>
            <w:pPr>
              <w:jc w:val="both"/>
              <w:spacing w:line="360" w:lineRule="auto"/>
            </w:pPr>
            <w:r>
              <w:rPr>
                <w:rFonts w:ascii="Arial" w:hAnsi="Arial" w:eastAsia="Arial" w:cs="Arial"/>
              </w:rPr>
              <w:t xml:space="preserve">Técnicos</w:t>
            </w:r>
          </w:p>
        </w:tc>
        <w:tc>
          <w:tcPr>
            <w:tcW w:w="900" w:type="dxa"/>
            <w:vAlign w:val="top"/>
            <w:noWrap/>
          </w:tcPr>
          <w:p>
            <w:pPr>
              <w:jc w:val="both"/>
              <w:spacing w:line="360" w:lineRule="auto"/>
            </w:pPr>
            <w:r>
              <w:rPr>
                <w:rFonts w:ascii="Arial" w:hAnsi="Arial" w:eastAsia="Arial" w:cs="Arial"/>
              </w:rPr>
              <w:t xml:space="preserve">Agente Fiscal I</w:t>
            </w:r>
          </w:p>
        </w:tc>
        <w:tc>
          <w:tcPr>
            <w:tcW w:w="1200" w:type="dxa"/>
            <w:vAlign w:val="top"/>
            <w:noWrap/>
          </w:tcPr>
          <w:p>
            <w:pPr>
              <w:jc w:val="both"/>
              <w:spacing w:line="360" w:lineRule="auto"/>
            </w:pPr>
            <w:r>
              <w:rPr>
                <w:rFonts w:ascii="Arial" w:hAnsi="Arial" w:eastAsia="Arial" w:cs="Arial"/>
              </w:rPr>
              <w:t xml:space="preserve">I</w:t>
            </w:r>
          </w:p>
        </w:tc>
        <w:tc>
          <w:tcPr>
            <w:tcW w:w="1395" w:type="dxa"/>
            <w:vAlign w:val="top"/>
            <w:noWrap/>
          </w:tcPr>
          <w:p>
            <w:pPr>
              <w:jc w:val="both"/>
              <w:spacing w:line="360" w:lineRule="auto"/>
            </w:pPr>
            <w:r>
              <w:rPr>
                <w:rFonts w:ascii="Arial" w:hAnsi="Arial" w:eastAsia="Arial" w:cs="Arial"/>
              </w:rPr>
              <w:t xml:space="preserve">XVII-A</w:t>
            </w:r>
          </w:p>
        </w:tc>
        <w:tc>
          <w:tcPr>
            <w:tcW w:w="645" w:type="dxa"/>
            <w:vAlign w:val="top"/>
            <w:noWrap/>
          </w:tcPr>
          <w:p>
            <w:pPr>
              <w:jc w:val="both"/>
              <w:spacing w:line="360" w:lineRule="auto"/>
            </w:pPr>
            <w:r>
              <w:rPr>
                <w:rFonts w:ascii="Arial" w:hAnsi="Arial" w:eastAsia="Arial" w:cs="Arial"/>
              </w:rPr>
              <w:t xml:space="preserve">XVII-B</w:t>
            </w:r>
          </w:p>
        </w:tc>
        <w:tc>
          <w:tcPr>
            <w:tcW w:w="585" w:type="dxa"/>
            <w:vAlign w:val="top"/>
            <w:noWrap/>
          </w:tcPr>
          <w:p>
            <w:pPr>
              <w:jc w:val="both"/>
              <w:spacing w:line="360" w:lineRule="auto"/>
            </w:pPr>
            <w:r>
              <w:rPr>
                <w:rFonts w:ascii="Arial" w:hAnsi="Arial" w:eastAsia="Arial" w:cs="Arial"/>
              </w:rPr>
              <w:t xml:space="preserve">XVII-C</w:t>
            </w:r>
          </w:p>
        </w:tc>
        <w:tc>
          <w:tcPr>
            <w:tcW w:w="570" w:type="dxa"/>
            <w:vAlign w:val="top"/>
            <w:noWrap/>
          </w:tcPr>
          <w:p>
            <w:pPr>
              <w:jc w:val="both"/>
              <w:spacing w:line="360" w:lineRule="auto"/>
            </w:pPr>
            <w:r>
              <w:rPr>
                <w:rFonts w:ascii="Arial" w:hAnsi="Arial" w:eastAsia="Arial" w:cs="Arial"/>
              </w:rPr>
              <w:t xml:space="preserve">XVII-D</w:t>
            </w:r>
          </w:p>
        </w:tc>
        <w:tc>
          <w:tcPr>
            <w:tcW w:w="525" w:type="dxa"/>
            <w:vAlign w:val="top"/>
            <w:noWrap/>
          </w:tcPr>
          <w:p>
            <w:pPr>
              <w:jc w:val="both"/>
              <w:spacing w:line="360" w:lineRule="auto"/>
            </w:pPr>
            <w:r>
              <w:rPr>
                <w:rFonts w:ascii="Arial" w:hAnsi="Arial" w:eastAsia="Arial" w:cs="Arial"/>
              </w:rPr>
              <w:t xml:space="preserve">XVII-E</w:t>
            </w:r>
          </w:p>
        </w:tc>
        <w:tc>
          <w:tcPr>
            <w:tcW w:w="555" w:type="dxa"/>
            <w:vAlign w:val="top"/>
            <w:noWrap/>
          </w:tcPr>
          <w:p>
            <w:pPr>
              <w:jc w:val="both"/>
              <w:spacing w:line="360" w:lineRule="auto"/>
            </w:pPr>
            <w:r>
              <w:rPr>
                <w:rFonts w:ascii="Arial" w:hAnsi="Arial" w:eastAsia="Arial" w:cs="Arial"/>
              </w:rPr>
              <w:t xml:space="preserve">XVII-F</w:t>
            </w:r>
          </w:p>
        </w:tc>
        <w:tc>
          <w:tcPr>
            <w:tcW w:w="585" w:type="dxa"/>
            <w:vAlign w:val="top"/>
            <w:noWrap/>
          </w:tcPr>
          <w:p>
            <w:pPr>
              <w:jc w:val="both"/>
              <w:spacing w:line="360" w:lineRule="auto"/>
            </w:pPr>
            <w:r>
              <w:rPr>
                <w:rFonts w:ascii="Arial" w:hAnsi="Arial" w:eastAsia="Arial" w:cs="Arial"/>
              </w:rPr>
              <w:t xml:space="preserve">XVII-G</w:t>
            </w:r>
          </w:p>
        </w:tc>
        <w:tc>
          <w:tcPr>
            <w:tcW w:w="660" w:type="dxa"/>
            <w:vAlign w:val="top"/>
            <w:noWrap/>
          </w:tcPr>
          <w:p>
            <w:pPr>
              <w:jc w:val="both"/>
              <w:spacing w:line="360" w:lineRule="auto"/>
            </w:pPr>
            <w:r>
              <w:rPr>
                <w:rFonts w:ascii="Arial" w:hAnsi="Arial" w:eastAsia="Arial" w:cs="Arial"/>
              </w:rPr>
              <w:t xml:space="preserve">XVII-H</w:t>
            </w:r>
          </w:p>
        </w:tc>
        <w:tc>
          <w:tcPr>
            <w:tcW w:w="1035" w:type="dxa"/>
            <w:vAlign w:val="top"/>
            <w:noWrap/>
          </w:tcPr>
          <w:p>
            <w:pPr>
              <w:jc w:val="both"/>
              <w:spacing w:line="360" w:lineRule="auto"/>
            </w:pPr>
            <w:r>
              <w:rPr>
                <w:rFonts w:ascii="Arial" w:hAnsi="Arial" w:eastAsia="Arial" w:cs="Arial"/>
              </w:rPr>
              <w:t xml:space="preserve">XVII-I</w:t>
            </w:r>
          </w:p>
        </w:tc>
      </w:tr>
      <w:tr>
        <w:trPr/>
        <w:tc>
          <w:tcPr>
            <w:tcW w:w="1200" w:type="dxa"/>
            <w:vAlign w:val="top"/>
            <w:noWrap/>
          </w:tcPr>
          <w:p>
            <w:pPr>
              <w:jc w:val="both"/>
              <w:spacing w:line="360" w:lineRule="auto"/>
            </w:pPr>
            <w:r>
              <w:rPr>
                <w:rFonts w:ascii="Arial" w:hAnsi="Arial" w:eastAsia="Arial" w:cs="Arial"/>
              </w:rPr>
              <w:t xml:space="preserve">II</w:t>
            </w:r>
          </w:p>
        </w:tc>
        <w:tc>
          <w:tcPr>
            <w:tcW w:w="1395" w:type="dxa"/>
            <w:vAlign w:val="top"/>
            <w:noWrap/>
          </w:tcPr>
          <w:p>
            <w:pPr>
              <w:jc w:val="both"/>
              <w:spacing w:line="360" w:lineRule="auto"/>
            </w:pPr>
            <w:r>
              <w:rPr>
                <w:rFonts w:ascii="Arial" w:hAnsi="Arial" w:eastAsia="Arial" w:cs="Arial"/>
              </w:rPr>
              <w:t xml:space="preserve">XVIII-A</w:t>
            </w:r>
          </w:p>
        </w:tc>
        <w:tc>
          <w:tcPr>
            <w:tcW w:w="645" w:type="dxa"/>
            <w:vAlign w:val="top"/>
            <w:noWrap/>
          </w:tcPr>
          <w:p>
            <w:pPr>
              <w:jc w:val="both"/>
              <w:spacing w:line="360" w:lineRule="auto"/>
            </w:pPr>
            <w:r>
              <w:rPr>
                <w:rFonts w:ascii="Arial" w:hAnsi="Arial" w:eastAsia="Arial" w:cs="Arial"/>
              </w:rPr>
              <w:t xml:space="preserve">XVIII-B</w:t>
            </w:r>
          </w:p>
        </w:tc>
        <w:tc>
          <w:tcPr>
            <w:tcW w:w="585" w:type="dxa"/>
            <w:vAlign w:val="top"/>
            <w:noWrap/>
          </w:tcPr>
          <w:p>
            <w:pPr>
              <w:jc w:val="both"/>
              <w:spacing w:line="360" w:lineRule="auto"/>
            </w:pPr>
            <w:r>
              <w:rPr>
                <w:rFonts w:ascii="Arial" w:hAnsi="Arial" w:eastAsia="Arial" w:cs="Arial"/>
              </w:rPr>
              <w:t xml:space="preserve">XVIII-C</w:t>
            </w:r>
          </w:p>
        </w:tc>
        <w:tc>
          <w:tcPr>
            <w:tcW w:w="570" w:type="dxa"/>
            <w:vAlign w:val="top"/>
            <w:noWrap/>
          </w:tcPr>
          <w:p>
            <w:pPr>
              <w:jc w:val="both"/>
              <w:spacing w:line="360" w:lineRule="auto"/>
            </w:pPr>
            <w:r>
              <w:rPr>
                <w:rFonts w:ascii="Arial" w:hAnsi="Arial" w:eastAsia="Arial" w:cs="Arial"/>
              </w:rPr>
              <w:t xml:space="preserve">XVIII-D</w:t>
            </w:r>
          </w:p>
        </w:tc>
        <w:tc>
          <w:tcPr>
            <w:tcW w:w="525" w:type="dxa"/>
            <w:vAlign w:val="top"/>
            <w:noWrap/>
          </w:tcPr>
          <w:p>
            <w:pPr>
              <w:jc w:val="both"/>
              <w:spacing w:line="360" w:lineRule="auto"/>
            </w:pPr>
            <w:r>
              <w:rPr>
                <w:rFonts w:ascii="Arial" w:hAnsi="Arial" w:eastAsia="Arial" w:cs="Arial"/>
              </w:rPr>
              <w:t xml:space="preserve">XVIII-E</w:t>
            </w:r>
          </w:p>
        </w:tc>
        <w:tc>
          <w:tcPr>
            <w:tcW w:w="555" w:type="dxa"/>
            <w:vAlign w:val="top"/>
            <w:noWrap/>
          </w:tcPr>
          <w:p>
            <w:pPr>
              <w:jc w:val="both"/>
              <w:spacing w:line="360" w:lineRule="auto"/>
            </w:pPr>
            <w:r>
              <w:rPr>
                <w:rFonts w:ascii="Arial" w:hAnsi="Arial" w:eastAsia="Arial" w:cs="Arial"/>
              </w:rPr>
              <w:t xml:space="preserve">XVIII-F</w:t>
            </w:r>
          </w:p>
        </w:tc>
        <w:tc>
          <w:tcPr>
            <w:tcW w:w="585" w:type="dxa"/>
            <w:vAlign w:val="top"/>
            <w:noWrap/>
          </w:tcPr>
          <w:p>
            <w:pPr>
              <w:jc w:val="both"/>
              <w:spacing w:line="360" w:lineRule="auto"/>
            </w:pPr>
            <w:r>
              <w:rPr>
                <w:rFonts w:ascii="Arial" w:hAnsi="Arial" w:eastAsia="Arial" w:cs="Arial"/>
              </w:rPr>
              <w:t xml:space="preserve">XVIII-G</w:t>
            </w:r>
          </w:p>
        </w:tc>
        <w:tc>
          <w:tcPr>
            <w:tcW w:w="660" w:type="dxa"/>
            <w:vAlign w:val="top"/>
            <w:noWrap/>
          </w:tcPr>
          <w:p>
            <w:pPr>
              <w:jc w:val="both"/>
              <w:spacing w:line="360" w:lineRule="auto"/>
            </w:pPr>
            <w:r>
              <w:rPr>
                <w:rFonts w:ascii="Arial" w:hAnsi="Arial" w:eastAsia="Arial" w:cs="Arial"/>
              </w:rPr>
              <w:t xml:space="preserve">XVIII-H</w:t>
            </w:r>
          </w:p>
        </w:tc>
        <w:tc>
          <w:tcPr>
            <w:tcW w:w="1035" w:type="dxa"/>
            <w:vAlign w:val="top"/>
            <w:noWrap/>
          </w:tcPr>
          <w:p>
            <w:pPr>
              <w:jc w:val="both"/>
              <w:spacing w:line="360" w:lineRule="auto"/>
            </w:pPr>
            <w:r>
              <w:rPr>
                <w:rFonts w:ascii="Arial" w:hAnsi="Arial" w:eastAsia="Arial" w:cs="Arial"/>
              </w:rPr>
              <w:t xml:space="preserve">XVIII-I</w:t>
            </w:r>
          </w:p>
        </w:tc>
      </w:tr>
      <w:tr>
        <w:trPr/>
        <w:tc>
          <w:tcPr>
            <w:tcW w:w="1200" w:type="dxa"/>
            <w:vAlign w:val="top"/>
            <w:noWrap/>
          </w:tcPr>
          <w:p>
            <w:pPr>
              <w:jc w:val="both"/>
              <w:spacing w:line="360" w:lineRule="auto"/>
            </w:pPr>
            <w:r>
              <w:rPr>
                <w:rFonts w:ascii="Arial" w:hAnsi="Arial" w:eastAsia="Arial" w:cs="Arial"/>
              </w:rPr>
              <w:t xml:space="preserve">III</w:t>
            </w:r>
          </w:p>
        </w:tc>
        <w:tc>
          <w:tcPr>
            <w:tcW w:w="1395" w:type="dxa"/>
            <w:vAlign w:val="top"/>
            <w:noWrap/>
          </w:tcPr>
          <w:p>
            <w:pPr>
              <w:jc w:val="both"/>
              <w:spacing w:line="360" w:lineRule="auto"/>
            </w:pPr>
            <w:r>
              <w:rPr>
                <w:rFonts w:ascii="Arial" w:hAnsi="Arial" w:eastAsia="Arial" w:cs="Arial"/>
              </w:rPr>
              <w:t xml:space="preserve">XIX-A</w:t>
            </w:r>
          </w:p>
        </w:tc>
        <w:tc>
          <w:tcPr>
            <w:tcW w:w="645" w:type="dxa"/>
            <w:vAlign w:val="top"/>
            <w:noWrap/>
          </w:tcPr>
          <w:p>
            <w:pPr>
              <w:jc w:val="both"/>
              <w:spacing w:line="360" w:lineRule="auto"/>
            </w:pPr>
            <w:r>
              <w:rPr>
                <w:rFonts w:ascii="Arial" w:hAnsi="Arial" w:eastAsia="Arial" w:cs="Arial"/>
              </w:rPr>
              <w:t xml:space="preserve">XIX-B</w:t>
            </w:r>
          </w:p>
        </w:tc>
        <w:tc>
          <w:tcPr>
            <w:tcW w:w="585" w:type="dxa"/>
            <w:vAlign w:val="top"/>
            <w:noWrap/>
          </w:tcPr>
          <w:p>
            <w:pPr>
              <w:jc w:val="both"/>
              <w:spacing w:line="360" w:lineRule="auto"/>
            </w:pPr>
            <w:r>
              <w:rPr>
                <w:rFonts w:ascii="Arial" w:hAnsi="Arial" w:eastAsia="Arial" w:cs="Arial"/>
              </w:rPr>
              <w:t xml:space="preserve">XIX-C</w:t>
            </w:r>
          </w:p>
        </w:tc>
        <w:tc>
          <w:tcPr>
            <w:tcW w:w="570" w:type="dxa"/>
            <w:vAlign w:val="top"/>
            <w:noWrap/>
          </w:tcPr>
          <w:p>
            <w:pPr>
              <w:jc w:val="both"/>
              <w:spacing w:line="360" w:lineRule="auto"/>
            </w:pPr>
            <w:r>
              <w:rPr>
                <w:rFonts w:ascii="Arial" w:hAnsi="Arial" w:eastAsia="Arial" w:cs="Arial"/>
              </w:rPr>
              <w:t xml:space="preserve">XIX-D</w:t>
            </w:r>
          </w:p>
        </w:tc>
        <w:tc>
          <w:tcPr>
            <w:tcW w:w="525" w:type="dxa"/>
            <w:vAlign w:val="top"/>
            <w:noWrap/>
          </w:tcPr>
          <w:p>
            <w:pPr>
              <w:jc w:val="both"/>
              <w:spacing w:line="360" w:lineRule="auto"/>
            </w:pPr>
            <w:r>
              <w:rPr>
                <w:rFonts w:ascii="Arial" w:hAnsi="Arial" w:eastAsia="Arial" w:cs="Arial"/>
              </w:rPr>
              <w:t xml:space="preserve">XIX-E</w:t>
            </w:r>
          </w:p>
        </w:tc>
        <w:tc>
          <w:tcPr>
            <w:tcW w:w="555" w:type="dxa"/>
            <w:vAlign w:val="top"/>
            <w:noWrap/>
          </w:tcPr>
          <w:p>
            <w:pPr>
              <w:jc w:val="both"/>
              <w:spacing w:line="360" w:lineRule="auto"/>
            </w:pPr>
            <w:r>
              <w:rPr>
                <w:rFonts w:ascii="Arial" w:hAnsi="Arial" w:eastAsia="Arial" w:cs="Arial"/>
              </w:rPr>
              <w:t xml:space="preserve">XIX-F</w:t>
            </w:r>
          </w:p>
        </w:tc>
        <w:tc>
          <w:tcPr>
            <w:tcW w:w="585" w:type="dxa"/>
            <w:vAlign w:val="top"/>
            <w:noWrap/>
          </w:tcPr>
          <w:p>
            <w:pPr>
              <w:jc w:val="both"/>
              <w:spacing w:line="360" w:lineRule="auto"/>
            </w:pPr>
            <w:r>
              <w:rPr>
                <w:rFonts w:ascii="Arial" w:hAnsi="Arial" w:eastAsia="Arial" w:cs="Arial"/>
              </w:rPr>
              <w:t xml:space="preserve">XIX-G</w:t>
            </w:r>
          </w:p>
        </w:tc>
        <w:tc>
          <w:tcPr>
            <w:tcW w:w="660" w:type="dxa"/>
            <w:vAlign w:val="top"/>
            <w:noWrap/>
          </w:tcPr>
          <w:p>
            <w:pPr>
              <w:jc w:val="both"/>
              <w:spacing w:line="360" w:lineRule="auto"/>
            </w:pPr>
            <w:r>
              <w:rPr>
                <w:rFonts w:ascii="Arial" w:hAnsi="Arial" w:eastAsia="Arial" w:cs="Arial"/>
              </w:rPr>
              <w:t xml:space="preserve">XIX-H</w:t>
            </w:r>
          </w:p>
        </w:tc>
        <w:tc>
          <w:tcPr>
            <w:tcW w:w="1035" w:type="dxa"/>
            <w:vAlign w:val="top"/>
            <w:noWrap/>
          </w:tcPr>
          <w:p>
            <w:pPr>
              <w:jc w:val="both"/>
              <w:spacing w:line="360" w:lineRule="auto"/>
            </w:pPr>
            <w:r>
              <w:rPr>
                <w:rFonts w:ascii="Arial" w:hAnsi="Arial" w:eastAsia="Arial" w:cs="Arial"/>
              </w:rPr>
              <w:t xml:space="preserve">XIX-I</w:t>
            </w:r>
          </w:p>
        </w:tc>
      </w:tr>
      <w:tr>
        <w:trPr/>
        <w:tc>
          <w:tcPr>
            <w:tcW w:w="1200" w:type="dxa"/>
            <w:vAlign w:val="top"/>
            <w:noWrap/>
          </w:tcPr>
          <w:p>
            <w:pPr>
              <w:jc w:val="both"/>
              <w:spacing w:line="360" w:lineRule="auto"/>
            </w:pPr>
            <w:r>
              <w:rPr>
                <w:rFonts w:ascii="Arial" w:hAnsi="Arial" w:eastAsia="Arial" w:cs="Arial"/>
              </w:rPr>
              <w:t xml:space="preserve">IV</w:t>
            </w:r>
          </w:p>
        </w:tc>
        <w:tc>
          <w:tcPr>
            <w:tcW w:w="1395" w:type="dxa"/>
            <w:vAlign w:val="top"/>
            <w:noWrap/>
          </w:tcPr>
          <w:p>
            <w:pPr>
              <w:jc w:val="both"/>
              <w:spacing w:line="360" w:lineRule="auto"/>
            </w:pPr>
            <w:r>
              <w:rPr>
                <w:rFonts w:ascii="Arial" w:hAnsi="Arial" w:eastAsia="Arial" w:cs="Arial"/>
              </w:rPr>
              <w:t xml:space="preserve">XX-A</w:t>
            </w:r>
          </w:p>
        </w:tc>
        <w:tc>
          <w:tcPr>
            <w:tcW w:w="645" w:type="dxa"/>
            <w:vAlign w:val="top"/>
            <w:noWrap/>
          </w:tcPr>
          <w:p>
            <w:pPr>
              <w:jc w:val="both"/>
              <w:spacing w:line="360" w:lineRule="auto"/>
            </w:pPr>
            <w:r>
              <w:rPr>
                <w:rFonts w:ascii="Arial" w:hAnsi="Arial" w:eastAsia="Arial" w:cs="Arial"/>
              </w:rPr>
              <w:t xml:space="preserve">XX-B</w:t>
            </w:r>
          </w:p>
        </w:tc>
        <w:tc>
          <w:tcPr>
            <w:tcW w:w="585" w:type="dxa"/>
            <w:vAlign w:val="top"/>
            <w:noWrap/>
          </w:tcPr>
          <w:p>
            <w:pPr>
              <w:jc w:val="both"/>
              <w:spacing w:line="360" w:lineRule="auto"/>
            </w:pPr>
            <w:r>
              <w:rPr>
                <w:rFonts w:ascii="Arial" w:hAnsi="Arial" w:eastAsia="Arial" w:cs="Arial"/>
              </w:rPr>
              <w:t xml:space="preserve">XX-C</w:t>
            </w:r>
          </w:p>
        </w:tc>
        <w:tc>
          <w:tcPr>
            <w:tcW w:w="570" w:type="dxa"/>
            <w:vAlign w:val="top"/>
            <w:noWrap/>
          </w:tcPr>
          <w:p>
            <w:pPr>
              <w:jc w:val="both"/>
              <w:spacing w:line="360" w:lineRule="auto"/>
            </w:pPr>
            <w:r>
              <w:rPr>
                <w:rFonts w:ascii="Arial" w:hAnsi="Arial" w:eastAsia="Arial" w:cs="Arial"/>
              </w:rPr>
              <w:t xml:space="preserve">XX-D</w:t>
            </w:r>
          </w:p>
        </w:tc>
        <w:tc>
          <w:tcPr>
            <w:tcW w:w="525" w:type="dxa"/>
            <w:vAlign w:val="top"/>
            <w:noWrap/>
          </w:tcPr>
          <w:p>
            <w:pPr>
              <w:jc w:val="both"/>
              <w:spacing w:line="360" w:lineRule="auto"/>
            </w:pPr>
            <w:r>
              <w:rPr>
                <w:rFonts w:ascii="Arial" w:hAnsi="Arial" w:eastAsia="Arial" w:cs="Arial"/>
              </w:rPr>
              <w:t xml:space="preserve">XX-E</w:t>
            </w:r>
          </w:p>
        </w:tc>
        <w:tc>
          <w:tcPr>
            <w:tcW w:w="555" w:type="dxa"/>
            <w:vAlign w:val="top"/>
            <w:noWrap/>
          </w:tcPr>
          <w:p>
            <w:pPr>
              <w:jc w:val="both"/>
              <w:spacing w:line="360" w:lineRule="auto"/>
            </w:pPr>
            <w:r>
              <w:rPr>
                <w:rFonts w:ascii="Arial" w:hAnsi="Arial" w:eastAsia="Arial" w:cs="Arial"/>
              </w:rPr>
              <w:t xml:space="preserve">XX-F</w:t>
            </w:r>
          </w:p>
        </w:tc>
        <w:tc>
          <w:tcPr>
            <w:tcW w:w="585" w:type="dxa"/>
            <w:vAlign w:val="top"/>
            <w:noWrap/>
          </w:tcPr>
          <w:p>
            <w:pPr>
              <w:jc w:val="both"/>
              <w:spacing w:line="360" w:lineRule="auto"/>
            </w:pPr>
            <w:r>
              <w:rPr>
                <w:rFonts w:ascii="Arial" w:hAnsi="Arial" w:eastAsia="Arial" w:cs="Arial"/>
              </w:rPr>
              <w:t xml:space="preserve">XX-G</w:t>
            </w:r>
          </w:p>
        </w:tc>
        <w:tc>
          <w:tcPr>
            <w:tcW w:w="660" w:type="dxa"/>
            <w:vAlign w:val="top"/>
            <w:noWrap/>
          </w:tcPr>
          <w:p>
            <w:pPr>
              <w:jc w:val="both"/>
              <w:spacing w:line="360" w:lineRule="auto"/>
            </w:pPr>
            <w:r>
              <w:rPr>
                <w:rFonts w:ascii="Arial" w:hAnsi="Arial" w:eastAsia="Arial" w:cs="Arial"/>
              </w:rPr>
              <w:t xml:space="preserve">XX-H</w:t>
            </w:r>
          </w:p>
        </w:tc>
        <w:tc>
          <w:tcPr>
            <w:tcW w:w="1035" w:type="dxa"/>
            <w:vAlign w:val="top"/>
            <w:noWrap/>
          </w:tcPr>
          <w:p>
            <w:pPr>
              <w:jc w:val="both"/>
              <w:spacing w:line="360" w:lineRule="auto"/>
            </w:pPr>
            <w:r>
              <w:rPr>
                <w:rFonts w:ascii="Arial" w:hAnsi="Arial" w:eastAsia="Arial" w:cs="Arial"/>
              </w:rPr>
              <w:t xml:space="preserve">XX-I</w:t>
            </w:r>
          </w:p>
        </w:tc>
      </w:tr>
      <w:tr>
        <w:trPr/>
        <w:tc>
          <w:tcPr>
            <w:tcW w:w="1200" w:type="dxa"/>
            <w:vAlign w:val="top"/>
            <w:noWrap/>
          </w:tcPr>
          <w:p>
            <w:pPr>
              <w:jc w:val="both"/>
              <w:spacing w:line="360" w:lineRule="auto"/>
            </w:pPr>
            <w:r>
              <w:rPr>
                <w:rFonts w:ascii="Arial" w:hAnsi="Arial" w:eastAsia="Arial" w:cs="Arial"/>
              </w:rPr>
              <w:t xml:space="preserve">V</w:t>
            </w:r>
          </w:p>
        </w:tc>
        <w:tc>
          <w:tcPr>
            <w:tcW w:w="1395" w:type="dxa"/>
            <w:vAlign w:val="top"/>
            <w:noWrap/>
          </w:tcPr>
          <w:p>
            <w:pPr>
              <w:jc w:val="both"/>
              <w:spacing w:line="360" w:lineRule="auto"/>
            </w:pPr>
            <w:r>
              <w:rPr>
                <w:rFonts w:ascii="Arial" w:hAnsi="Arial" w:eastAsia="Arial" w:cs="Arial"/>
              </w:rPr>
              <w:t xml:space="preserve">XXI-A</w:t>
            </w:r>
          </w:p>
        </w:tc>
        <w:tc>
          <w:tcPr>
            <w:tcW w:w="645" w:type="dxa"/>
            <w:vAlign w:val="top"/>
            <w:noWrap/>
          </w:tcPr>
          <w:p>
            <w:pPr>
              <w:jc w:val="both"/>
              <w:spacing w:line="360" w:lineRule="auto"/>
            </w:pPr>
            <w:r>
              <w:rPr>
                <w:rFonts w:ascii="Arial" w:hAnsi="Arial" w:eastAsia="Arial" w:cs="Arial"/>
              </w:rPr>
              <w:t xml:space="preserve">XXI-B</w:t>
            </w:r>
          </w:p>
        </w:tc>
        <w:tc>
          <w:tcPr>
            <w:tcW w:w="585" w:type="dxa"/>
            <w:vAlign w:val="top"/>
            <w:noWrap/>
          </w:tcPr>
          <w:p>
            <w:pPr>
              <w:jc w:val="both"/>
              <w:spacing w:line="360" w:lineRule="auto"/>
            </w:pPr>
            <w:r>
              <w:rPr>
                <w:rFonts w:ascii="Arial" w:hAnsi="Arial" w:eastAsia="Arial" w:cs="Arial"/>
              </w:rPr>
              <w:t xml:space="preserve">XXI-C</w:t>
            </w:r>
          </w:p>
        </w:tc>
        <w:tc>
          <w:tcPr>
            <w:tcW w:w="570" w:type="dxa"/>
            <w:vAlign w:val="top"/>
            <w:noWrap/>
          </w:tcPr>
          <w:p>
            <w:pPr>
              <w:jc w:val="both"/>
              <w:spacing w:line="360" w:lineRule="auto"/>
            </w:pPr>
            <w:r>
              <w:rPr>
                <w:rFonts w:ascii="Arial" w:hAnsi="Arial" w:eastAsia="Arial" w:cs="Arial"/>
              </w:rPr>
              <w:t xml:space="preserve">XXI-D</w:t>
            </w:r>
          </w:p>
        </w:tc>
        <w:tc>
          <w:tcPr>
            <w:tcW w:w="525" w:type="dxa"/>
            <w:vAlign w:val="top"/>
            <w:noWrap/>
          </w:tcPr>
          <w:p>
            <w:pPr>
              <w:jc w:val="both"/>
              <w:spacing w:line="360" w:lineRule="auto"/>
            </w:pPr>
            <w:r>
              <w:rPr>
                <w:rFonts w:ascii="Arial" w:hAnsi="Arial" w:eastAsia="Arial" w:cs="Arial"/>
              </w:rPr>
              <w:t xml:space="preserve">XXI-E</w:t>
            </w:r>
          </w:p>
        </w:tc>
        <w:tc>
          <w:tcPr>
            <w:tcW w:w="555" w:type="dxa"/>
            <w:vAlign w:val="top"/>
            <w:noWrap/>
          </w:tcPr>
          <w:p>
            <w:pPr>
              <w:jc w:val="both"/>
              <w:spacing w:line="360" w:lineRule="auto"/>
            </w:pPr>
            <w:r>
              <w:rPr>
                <w:rFonts w:ascii="Arial" w:hAnsi="Arial" w:eastAsia="Arial" w:cs="Arial"/>
              </w:rPr>
              <w:t xml:space="preserve">XXI-F</w:t>
            </w:r>
          </w:p>
        </w:tc>
        <w:tc>
          <w:tcPr>
            <w:tcW w:w="585" w:type="dxa"/>
            <w:vAlign w:val="top"/>
            <w:noWrap/>
          </w:tcPr>
          <w:p>
            <w:pPr>
              <w:jc w:val="both"/>
              <w:spacing w:line="360" w:lineRule="auto"/>
            </w:pPr>
            <w:r>
              <w:rPr>
                <w:rFonts w:ascii="Arial" w:hAnsi="Arial" w:eastAsia="Arial" w:cs="Arial"/>
              </w:rPr>
              <w:t xml:space="preserve">XXI-G</w:t>
            </w:r>
          </w:p>
        </w:tc>
        <w:tc>
          <w:tcPr>
            <w:tcW w:w="660" w:type="dxa"/>
            <w:vAlign w:val="top"/>
            <w:noWrap/>
          </w:tcPr>
          <w:p>
            <w:pPr>
              <w:jc w:val="both"/>
              <w:spacing w:line="360" w:lineRule="auto"/>
            </w:pPr>
            <w:r>
              <w:rPr>
                <w:rFonts w:ascii="Arial" w:hAnsi="Arial" w:eastAsia="Arial" w:cs="Arial"/>
              </w:rPr>
              <w:t xml:space="preserve">XXI-H</w:t>
            </w:r>
          </w:p>
        </w:tc>
        <w:tc>
          <w:tcPr>
            <w:tcW w:w="1035" w:type="dxa"/>
            <w:vAlign w:val="top"/>
            <w:noWrap/>
          </w:tcPr>
          <w:p>
            <w:pPr>
              <w:jc w:val="both"/>
              <w:spacing w:line="360" w:lineRule="auto"/>
            </w:pPr>
            <w:r>
              <w:rPr>
                <w:rFonts w:ascii="Arial" w:hAnsi="Arial" w:eastAsia="Arial" w:cs="Arial"/>
              </w:rPr>
              <w:t xml:space="preserve">XX-I</w:t>
            </w:r>
          </w:p>
        </w:tc>
      </w:tr>
    </w:tbl>
    <w:p>
      <w:pPr>
        <w:jc w:val="both"/>
        <w:spacing w:line="360" w:lineRule="auto"/>
      </w:pPr>
      <w:r>
        <w:rPr>
          <w:rFonts w:ascii="Arial" w:hAnsi="Arial" w:eastAsia="Arial" w:cs="Arial"/>
        </w:rPr>
        <w:t xml:space="preserve"> </w:t>
      </w:r>
    </w:p>
    <w:p>
      <w:pPr>
        <w:jc w:val="both"/>
        <w:spacing w:line="360" w:lineRule="auto"/>
      </w:pPr>
      <w:r>
        <w:rPr>
          <w:rFonts w:ascii="Arial" w:hAnsi="Arial" w:eastAsia="Arial" w:cs="Arial"/>
        </w:rPr>
        <w:t xml:space="preserve"> </w:t>
      </w:r>
    </w:p>
    <w:p>
      <w:pPr>
        <w:jc w:val="both"/>
        <w:spacing w:line="360" w:lineRule="auto"/>
      </w:pPr>
      <w:r>
        <w:rPr>
          <w:rFonts w:ascii="Arial" w:hAnsi="Arial" w:eastAsia="Arial" w:cs="Arial"/>
        </w:rPr>
        <w:t xml:space="preserve"> </w:t>
      </w:r>
    </w:p>
    <w:p>
      <w:pPr>
        <w:jc w:val="both"/>
        <w:spacing w:line="360" w:lineRule="auto"/>
      </w:pPr>
      <w:r>
        <w:rPr>
          <w:rFonts w:ascii="Arial" w:hAnsi="Arial" w:eastAsia="Arial" w:cs="Arial"/>
        </w:rPr>
        <w:t xml:space="preserve"> </w:t>
      </w:r>
    </w:p>
    <w:p>
      <w:pPr>
        <w:jc w:val="both"/>
        <w:spacing w:line="360" w:lineRule="auto"/>
      </w:pPr>
      <w:r>
        <w:rPr>
          <w:rFonts w:ascii="Arial" w:hAnsi="Arial" w:eastAsia="Arial" w:cs="Arial"/>
        </w:rPr>
        <w:t xml:space="preserve"> </w:t>
      </w:r>
    </w:p>
    <w:p>
      <w:pPr>
        <w:jc w:val="both"/>
        <w:spacing w:line="360" w:lineRule="auto"/>
      </w:pPr>
      <w:r>
        <w:rPr>
          <w:rFonts w:ascii="Arial" w:hAnsi="Arial" w:eastAsia="Arial" w:cs="Arial"/>
        </w:rPr>
        <w:t xml:space="preserve"> </w:t>
      </w:r>
    </w:p>
    <w:p>
      <w:pPr>
        <w:jc w:val="both"/>
        <w:spacing w:line="360" w:lineRule="auto"/>
      </w:pPr>
      <w:r>
        <w:rPr>
          <w:rFonts w:ascii="Arial" w:hAnsi="Arial" w:eastAsia="Arial" w:cs="Arial"/>
        </w:rPr>
        <w:t xml:space="preserve"> </w:t>
      </w:r>
    </w:p>
    <w:p>
      <w:pPr>
        <w:jc w:val="both"/>
        <w:spacing w:line="360" w:lineRule="auto"/>
      </w:pPr>
      <w:r>
        <w:rPr>
          <w:rFonts w:ascii="Arial" w:hAnsi="Arial" w:eastAsia="Arial" w:cs="Arial"/>
        </w:rPr>
        <w:t xml:space="preserve"> </w:t>
      </w:r>
    </w:p>
    <w:p>
      <w:pPr>
        <w:jc w:val="both"/>
        <w:spacing w:line="360" w:lineRule="auto"/>
      </w:pPr>
      <w:r>
        <w:rPr>
          <w:rFonts w:ascii="Arial" w:hAnsi="Arial" w:eastAsia="Arial" w:cs="Arial"/>
        </w:rPr>
        <w:t xml:space="preserve"> </w:t>
      </w:r>
    </w:p>
    <w:p>
      <w:pPr>
        <w:jc w:val="both"/>
        <w:spacing w:line="360" w:lineRule="auto"/>
      </w:pPr>
      <w:br/>
    </w:p>
    <w:p/>
    <w:tbl>
      <w:tblGrid>
        <w:gridCol w:w="6500" w:type="dxa"/>
        <w:gridCol w:w="3500" w:type="dxa"/>
      </w:tblGrid>
      <w:tblPr>
        <w:tblStyle w:val="InstFooter"/>
      </w:tblPr>
      <w:tr>
        <w:trPr/>
        <w:tc>
          <w:tcPr>
            <w:tcW w:w="6500" w:type="dxa"/>
            <w:vAlign w:val="center"/>
            <w:tcBorders>
              <w:top w:val="single" w:sz="6" w:color="E2E8F0"/>
            </w:tcBorders>
            <w:shd w:val="clear" w:fill="FFFFFF"/>
            <w:noWrap/>
          </w:tcPr>
          <w:p>
            <w:pPr>
              <w:spacing w:after="60"/>
            </w:pPr>
            <w:r>
              <w:rPr>
                <w:rFonts w:ascii="Arial" w:hAnsi="Arial" w:eastAsia="Arial" w:cs="Arial"/>
                <w:color w:val="0F172A"/>
                <w:sz w:val="18"/>
                <w:szCs w:val="18"/>
              </w:rPr>
              <w:t xml:space="preserve">CÂMARA MUNICIPAL DE VOTUPORANGA</w:t>
            </w:r>
          </w:p>
          <w:p>
            <w:pPr>
              <w:spacing w:after="60"/>
            </w:pPr>
            <w:r>
              <w:rPr>
                <w:rFonts w:ascii="Arial" w:hAnsi="Arial" w:eastAsia="Arial" w:cs="Arial"/>
                <w:color w:val="64748B"/>
                <w:sz w:val="16"/>
                <w:szCs w:val="16"/>
              </w:rPr>
              <w:t xml:space="preserve">VOTUPORANGA / SP</w:t>
            </w:r>
          </w:p>
          <w:p>
            <w:pPr>
              <w:spacing w:after="0"/>
            </w:pPr>
            <w:r>
              <w:rPr>
                <w:rFonts w:ascii="Arial" w:hAnsi="Arial" w:eastAsia="Arial" w:cs="Arial"/>
                <w:color w:val="64748B"/>
                <w:sz w:val="14"/>
                <w:szCs w:val="14"/>
              </w:rPr>
              <w:t xml:space="preserve">Fonte: https://www.camaravotuporanga.sp.gov.br/legislacao/9145</w:t>
            </w:r>
          </w:p>
        </w:tc>
        <w:tc>
          <w:tcPr>
            <w:tcW w:w="3500" w:type="dxa"/>
            <w:vAlign w:val="center"/>
            <w:tcBorders>
              <w:top w:val="single" w:sz="6" w:color="E2E8F0"/>
            </w:tcBorders>
            <w:shd w:val="clear" w:fill="FFFFFF"/>
            <w:noWrap/>
          </w:tcPr>
          <w:p>
            <w:pPr>
              <w:jc w:val="end"/>
            </w:pPr>
            <w:r>
              <w:rPr>
                <w:rFonts w:ascii="Arial" w:hAnsi="Arial" w:eastAsia="Arial" w:cs="Arial"/>
                <w:color w:val="64748B"/>
                <w:sz w:val="16"/>
                <w:szCs w:val="16"/>
              </w:rPr>
              <w:t xml:space="preserve">Gerado em 04/09/2026 04:44</w:t>
            </w:r>
          </w:p>
        </w:tc>
      </w:tr>
    </w:tbl>
    <w:sectPr>
      <w:pgSz w:orient="portrait" w:w="11905.511811023622" w:h="16837.79527559055"/>
      <w:pgMar w:top="720" w:right="900" w:bottom="720" w:left="9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InstBodyJustified">
    <w:name w:val="InstBodyJustified"/>
    <w:basedOn w:val="Normal"/>
    <w:pPr>
      <w:jc w:val="both"/>
      <w:spacing w:after="120" w:line="360" w:lineRule="auto"/>
    </w:pPr>
  </w:style>
  <w:style w:type="paragraph" w:customStyle="1" w:styleId="InstTableCell">
    <w:name w:val="InstTableCell"/>
    <w:basedOn w:val="Normal"/>
    <w:pPr>
      <w:jc w:val="start"/>
      <w:spacing w:after="60" w:line="360" w:lineRule="auto"/>
    </w:pPr>
  </w:style>
  <w:style w:type="paragraph" w:customStyle="1" w:styleId="InstTableCellJustified">
    <w:name w:val="InstTableCellJustified"/>
    <w:basedOn w:val="Normal"/>
    <w:pPr>
      <w:jc w:val="both"/>
      <w:spacing w:after="60" w:line="360" w:lineRule="auto"/>
    </w:pPr>
  </w:style>
  <w:style w:type="paragraph" w:customStyle="1" w:styleId="InstTitle">
    <w:name w:val="InstTitle"/>
    <w:basedOn w:val="Normal"/>
    <w:pPr>
      <w:jc w:val="center"/>
      <w:spacing w:before="120" w:after="200" w:line="300" w:lineRule="auto"/>
    </w:pPr>
  </w:style>
  <w:style w:type="paragraph" w:customStyle="1" w:styleId="InstKicker">
    <w:name w:val="InstKicker"/>
    <w:basedOn w:val="Normal"/>
    <w:pPr>
      <w:jc w:val="start"/>
      <w:spacing w:after="80" w:line="360" w:lineRule="auto"/>
    </w:pPr>
  </w:style>
  <w:style w:type="table" w:customStyle="1" w:styleId="InstMasthead">
    <w:name w:val="InstMasthead"/>
    <w:uiPriority w:val="99"/>
    <w:tblPr>
      <w:tblW w:w="0" w:type="auto"/>
      <w:tblLayout w:type="autofit"/>
      <w:tblCellMar>
        <w:top w:w="100" w:type="dxa"/>
        <w:left w:w="100" w:type="dxa"/>
        <w:right w:w="100" w:type="dxa"/>
        <w:bottom w:w="100" w:type="dxa"/>
      </w:tblCellMar>
      <w:tblBorders>
        <w:top w:val="single" w:sz="0"/>
        <w:left w:val="single" w:sz="0"/>
        <w:right w:val="single" w:sz="0"/>
        <w:bottom w:val="single" w:sz="0"/>
        <w:insideH w:val="single" w:sz="0"/>
        <w:insideV w:val="single" w:sz="0"/>
      </w:tblBorders>
    </w:tblPr>
  </w:style>
  <w:style w:type="table" w:customStyle="1" w:styleId="InstAccent">
    <w:name w:val="InstAccent"/>
    <w:uiPriority w:val="99"/>
    <w:tblPr>
      <w:tblW w:w="0" w:type="auto"/>
      <w:tblLayout w:type="autofit"/>
      <w:tblCellMar>
        <w:top w:w="0" w:type="dxa"/>
        <w:left w:w="0" w:type="dxa"/>
        <w:right w:w="0" w:type="dxa"/>
        <w:bottom w:w="0" w:type="dxa"/>
      </w:tblCellMar>
      <w:tblBorders>
        <w:top w:val="single" w:sz="0"/>
        <w:left w:val="single" w:sz="0"/>
        <w:right w:val="single" w:sz="0"/>
        <w:bottom w:val="single" w:sz="0"/>
        <w:insideH w:val="single" w:sz="0"/>
        <w:insideV w:val="single" w:sz="0"/>
      </w:tblBorders>
    </w:tblPr>
  </w:style>
  <w:style w:type="table" w:customStyle="1" w:styleId="InstFooter">
    <w:name w:val="InstFooter"/>
    <w:uiPriority w:val="99"/>
    <w:tblPr>
      <w:tblW w:w="0" w:type="auto"/>
      <w:tblLayout w:type="autofit"/>
      <w:tblCellMar>
        <w:top w:w="100" w:type="dxa"/>
        <w:left w:w="100" w:type="dxa"/>
        <w:right w:w="100" w:type="dxa"/>
        <w:bottom w:w="100" w:type="dxa"/>
      </w:tblCellMar>
      <w:tblBorders>
        <w:top w:val="single" w:sz="6" w:color="E2E8F0"/>
        <w:left w:val="single" w:sz="0"/>
        <w:right w:val="single" w:sz="0"/>
        <w:bottom w:val="single" w:sz="0"/>
        <w:insideH w:val="single" w:sz="0"/>
        <w:insideV w:val="single" w:sz="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esquisadeleis.com.br/sp/votuporanga/legislacao/45775/lei-complementar-214-dispoe-sobre-o-plano-de-cargos-vencimentos-e-carreiras-dos-servidores-publicos-municipais-da-administracao-direta-e-indireta-e-institui-nova-tabela-de-vencimen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2026-09-04T04:44:58-03:00</dcterms:created>
  <dcterms:modified xsi:type="dcterms:W3CDTF">2026-09-04T04:44:58-03:00</dcterms:modified>
</cp:coreProperties>
</file>

<file path=docProps/custom.xml><?xml version="1.0" encoding="utf-8"?>
<Properties xmlns="http://schemas.openxmlformats.org/officeDocument/2006/custom-properties" xmlns:vt="http://schemas.openxmlformats.org/officeDocument/2006/docPropsVTypes"/>
</file>