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500" w:type="dxa"/>
        <w:gridCol w:w="4500" w:type="dxa"/>
      </w:tblGrid>
      <w:tblPr>
        <w:tblStyle w:val="InstMasthead"/>
      </w:tblPr>
      <w:tr>
        <w:trPr>
          <w:trHeight w:val="900" w:hRule="atLeast"/>
        </w:trPr>
        <w:tc>
          <w:tcPr>
            <w:tcW w:w="5500" w:type="dxa"/>
            <w:vAlign w:val="center"/>
            <w:shd w:val="clear" w:fill="07101E"/>
            <w:noWrap/>
          </w:tcPr>
          <w:p>
            <w:pPr>
              <w:jc w:val="start"/>
            </w:pPr>
            <w:r>
              <w:pict>
                <v:shape type="#_x0000_t75" stroked="f" style="width:42pt; height:4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  <w:p>
            <w:pPr>
              <w:spacing w:before="80" w:after="0"/>
            </w:pPr>
            <w:r>
              <w:rPr>
                <w:rFonts w:ascii="Arial" w:hAnsi="Arial" w:eastAsia="Arial" w:cs="Arial"/>
                <w:color w:val="FFFFFF"/>
                <w:sz w:val="20"/>
                <w:szCs w:val="20"/>
              </w:rPr>
              <w:t xml:space="preserve">Câmara de</w:t>
            </w:r>
          </w:p>
          <w:p>
            <w:pPr>
              <w:spacing w:after="40"/>
            </w:pPr>
            <w:r>
              <w:rPr>
                <w:rFonts w:ascii="Arial" w:hAnsi="Arial" w:eastAsia="Arial" w:cs="Arial"/>
                <w:color w:val="FFFFFF"/>
                <w:sz w:val="20"/>
                <w:szCs w:val="20"/>
              </w:rPr>
              <w:t xml:space="preserve">Votuporanga</w:t>
            </w:r>
          </w:p>
          <w:p>
            <w:pPr>
              <w:spacing w:after="0"/>
            </w:pPr>
            <w:r>
              <w:rPr>
                <w:rFonts w:ascii="Arial" w:hAnsi="Arial" w:eastAsia="Arial" w:cs="Arial"/>
                <w:color w:val="94A3B8"/>
                <w:sz w:val="14"/>
                <w:szCs w:val="14"/>
              </w:rPr>
              <w:t xml:space="preserve">PODER LEGISLATIVO</w:t>
            </w:r>
          </w:p>
        </w:tc>
        <w:tc>
          <w:tcPr>
            <w:tcW w:w="4500" w:type="dxa"/>
            <w:vAlign w:val="center"/>
            <w:shd w:val="clear" w:fill="07101E"/>
            <w:noWrap/>
          </w:tcPr>
          <w:p>
            <w:pPr>
              <w:jc w:val="end"/>
              <w:spacing w:after="20"/>
            </w:pPr>
            <w:r>
              <w:rPr>
                <w:rFonts w:ascii="Arial" w:hAnsi="Arial" w:eastAsia="Arial" w:cs="Arial"/>
                <w:color w:val="64748B"/>
                <w:sz w:val="12"/>
                <w:szCs w:val="12"/>
              </w:rPr>
              <w:t xml:space="preserve">ENDEREÇO</w:t>
            </w:r>
          </w:p>
          <w:p>
            <w:pPr>
              <w:jc w:val="end"/>
              <w:spacing w:after="40"/>
            </w:pPr>
            <w:r>
              <w:rPr>
                <w:rFonts w:ascii="Arial" w:hAnsi="Arial" w:eastAsia="Arial" w:cs="Arial"/>
                <w:color w:val="CBD5E1"/>
                <w:sz w:val="18"/>
                <w:szCs w:val="18"/>
              </w:rPr>
              <w:t xml:space="preserve">RUA VENEZUELA, 3819 - VILA AMÉRICA</w:t>
            </w:r>
          </w:p>
          <w:p>
            <w:pPr>
              <w:jc w:val="end"/>
              <w:spacing w:after="40"/>
            </w:pPr>
            <w:r>
              <w:rPr>
                <w:rFonts w:ascii="Arial" w:hAnsi="Arial" w:eastAsia="Arial" w:cs="Arial"/>
                <w:color w:val="CBD5E1"/>
                <w:sz w:val="18"/>
                <w:szCs w:val="18"/>
              </w:rPr>
              <w:t xml:space="preserve">VOTUPORANGA / SP - CEP: 15502-105</w:t>
            </w:r>
          </w:p>
          <w:p>
            <w:pPr>
              <w:jc w:val="end"/>
              <w:spacing w:after="20"/>
            </w:pPr>
            <w:r>
              <w:rPr>
                <w:rFonts w:ascii="Arial" w:hAnsi="Arial" w:eastAsia="Arial" w:cs="Arial"/>
                <w:color w:val="64748B"/>
                <w:sz w:val="12"/>
                <w:szCs w:val="12"/>
              </w:rPr>
              <w:t xml:space="preserve">TELEFONE</w:t>
            </w:r>
          </w:p>
          <w:p>
            <w:pPr>
              <w:jc w:val="end"/>
            </w:pPr>
            <w:r>
              <w:rPr>
                <w:rFonts w:ascii="Arial" w:hAnsi="Arial" w:eastAsia="Arial" w:cs="Arial"/>
                <w:color w:val="CBD5E1"/>
                <w:sz w:val="18"/>
                <w:szCs w:val="18"/>
              </w:rPr>
              <w:t xml:space="preserve">(17)3421-1188</w:t>
            </w:r>
          </w:p>
        </w:tc>
      </w:tr>
    </w:tbl>
    <w:tbl>
      <w:tblGrid>
        <w:gridCol w:w="10000" w:type="dxa"/>
      </w:tblGrid>
      <w:tblPr>
        <w:tblStyle w:val="InstAccent"/>
      </w:tblPr>
      <w:tr>
        <w:trPr>
          <w:trHeight w:val="60" w:hRule="atLeast"/>
        </w:trPr>
        <w:tc>
          <w:tcPr>
            <w:tcW w:w="10000" w:type="dxa"/>
            <w:shd w:val="clear" w:fill="2563EB"/>
            <w:noWrap/>
          </w:tcPr>
          <w:p/>
        </w:tc>
      </w:tr>
    </w:tbl>
    <w:p/>
    <w:p>
      <w:pPr>
        <w:pStyle w:val="InstKicker"/>
      </w:pPr>
      <w:r>
        <w:rPr>
          <w:rFonts w:ascii="Arial" w:hAnsi="Arial" w:eastAsia="Arial" w:cs="Arial"/>
          <w:color w:val="64748B"/>
          <w:sz w:val="16"/>
          <w:szCs w:val="16"/>
        </w:rPr>
        <w:t xml:space="preserve">LEGISLAÇÃO</w:t>
      </w:r>
    </w:p>
    <w:p>
      <w:pPr>
        <w:pStyle w:val="InstTitle"/>
      </w:pPr>
      <w:r>
        <w:rPr>
          <w:rFonts w:ascii="Arial" w:hAnsi="Arial" w:eastAsia="Arial" w:cs="Arial"/>
          <w:color w:val="0F172A"/>
          <w:sz w:val="32"/>
          <w:szCs w:val="32"/>
          <w:b w:val="1"/>
          <w:bCs w:val="1"/>
        </w:rPr>
        <w:t xml:space="preserve">RESOLUÇÃO Nº 5/2025</w:t>
      </w:r>
    </w:p>
    <w:p>
      <w:pPr>
        <w:pStyle w:val="InstBodyJustified"/>
      </w:pPr>
      <w:r>
        <w:rPr>
          <w:rFonts w:ascii="Arial" w:hAnsi="Arial" w:eastAsia="Arial" w:cs="Arial"/>
          <w:color w:val="64748B"/>
          <w:sz w:val="18"/>
          <w:szCs w:val="18"/>
        </w:rPr>
        <w:t xml:space="preserve">Ano 2025 · Data 10/06/2025 · Status EM VIGOR</w:t>
      </w:r>
    </w:p>
    <w:p>
      <w:pPr>
        <w:pStyle w:val="InstBodyJustified"/>
      </w:pPr>
      <w:r>
        <w:rPr>
          <w:rFonts w:ascii="Arial" w:hAnsi="Arial" w:eastAsia="Arial" w:cs="Arial"/>
          <w:color w:val="334155"/>
          <w:sz w:val="22"/>
          <w:szCs w:val="22"/>
        </w:rPr>
        <w:t xml:space="preserve">Ementa: ALTERA A REDAÇÃO DO ARTIGO 109 DA RESOLUÇÃO Nº 05, DE 08 DE AGOSTO DE 2019 – REGIMENTO INTERNO DA CÂMARA MUNICIPAL DE VOTUPORANGA</w:t>
      </w:r>
    </w:p>
    <w:p>
      <w:pPr>
        <w:pStyle w:val="InstBodyJustified"/>
      </w:pPr>
      <w:r>
        <w:rPr>
          <w:rFonts w:ascii="Arial" w:hAnsi="Arial" w:eastAsia="Arial" w:cs="Arial"/>
          <w:color w:val="334155"/>
          <w:sz w:val="22"/>
          <w:szCs w:val="22"/>
        </w:rPr>
        <w:t xml:space="preserve">RESOLUÇÃO Nº 5, DE 10 DE JUNHO DE 2025</w:t>
      </w:r>
    </w:p>
    <w:p>
      <w:pPr>
        <w:pStyle w:val="InstBodyJustified"/>
      </w:pPr>
      <w:r>
        <w:rPr>
          <w:rFonts w:ascii="Arial" w:hAnsi="Arial" w:eastAsia="Arial" w:cs="Arial"/>
          <w:color w:val="64748B"/>
          <w:sz w:val="18"/>
          <w:szCs w:val="18"/>
        </w:rPr>
        <w:t xml:space="preserve">PUBLICADO NO DIÁRIO OFICIAL DO MUNICÍPIO EM 11/06/2025 - ED. Nº 2389 - PÁG. Nº 29</w:t>
      </w:r>
    </w:p>
    <w:p>
      <w:pPr>
        <w:pStyle w:val="InstBodyJustified"/>
      </w:pPr>
      <w:r>
        <w:rPr>
          <w:rFonts w:ascii="Arial" w:hAnsi="Arial" w:eastAsia="Arial" w:cs="Arial"/>
          <w:color w:val="334155"/>
          <w:sz w:val="22"/>
          <w:szCs w:val="22"/>
        </w:rPr>
        <w:t xml:space="preserve">(ALTERA A REDAÇÃO DO ARTIGO 109 DA RESOLUÇÃO Nº 05, DE 08 DE AGOSTO DE 2019 – REGIMENTO INTERNO DA CÂMARA MUNICIPAL DE VOTUPORANGA)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FAÇO SABER QUE A CÂMARA MUNICIPAL DE VOTUPORANGA APROVOU E EU NOS TERMOS DO INCISO IV, DO ARTIGO 18, DA LEI ORGÂNICA DO MUNICÍPIO PROMULGO A SEGUINTE RESOLUÇÃO: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Art. 1º</w:t>
      </w:r>
      <w:r>
        <w:rPr>
          <w:rFonts w:ascii="Arial" w:hAnsi="Arial" w:eastAsia="Arial" w:cs="Arial"/>
        </w:rPr>
        <w:t xml:space="preserve"> O caput do artigo 109 e seu §1º da Resolução nº 05, de 08 de agosto de 2019, passam a vigorar com a seguinte redação: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“Art. 109. A Explicação Pessoal destina-se à complementação de tema já debatido tão somente durante a Sessão Ordinária e será concedida pela Presidência de acordo com a ordem dos inscritos.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§1º</w:t>
      </w:r>
      <w:r>
        <w:rPr>
          <w:rFonts w:ascii="Arial" w:hAnsi="Arial" w:eastAsia="Arial" w:cs="Arial"/>
        </w:rPr>
        <w:t xml:space="preserve"> A inscrição para falar em Explicação Pessoal será realizada por meio eletrônico e durante a Ordem do Dia, sendo vedada a cessão da palavra pelo Vereador inscrito.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....................................................................................................................................................”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Art. 2º</w:t>
      </w:r>
      <w:r>
        <w:rPr>
          <w:rFonts w:ascii="Arial" w:hAnsi="Arial" w:eastAsia="Arial" w:cs="Arial"/>
        </w:rPr>
        <w:t xml:space="preserve"> Esta Resolução entra em vigor na data de sua publicação.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Plenário “Dr. Octávio Viscardi”, 10 de junho de 2025.</w:t>
      </w:r>
    </w:p>
    <w:p>
      <w:pPr>
        <w:jc w:val="start"/>
        <w:spacing w:line="360" w:lineRule="auto"/>
      </w:pPr>
      <w:r>
        <w:rPr>
          <w:rFonts w:ascii="Arial" w:hAnsi="Arial" w:eastAsia="Arial" w:cs="Arial"/>
        </w:rPr>
        <w:t xml:space="preserve"> 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DANIEL DAVID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Presidente</w:t>
      </w:r>
    </w:p>
    <w:p>
      <w:pPr>
        <w:jc w:val="start"/>
        <w:spacing w:line="360" w:lineRule="auto"/>
      </w:pPr>
      <w:r>
        <w:rPr>
          <w:rFonts w:ascii="Arial" w:hAnsi="Arial" w:eastAsia="Arial" w:cs="Arial"/>
        </w:rPr>
        <w:t xml:space="preserve"> 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Publicado e registrado na Secretaria de Expedientes, Arquivo e Apoio a Órgãos da Câmara, em 10 de junho de 2025.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 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 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MAURILO PIMENTA DE MORAIS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Diretor Administrativo 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 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Esta Resolução originou-se no Substitutivo ao Projeto de Resolução nº 6/2025 de autoria do vereador Daniel David.</w:t>
      </w:r>
    </w:p>
    <w:p>
      <w:pPr>
        <w:jc w:val="start"/>
        <w:spacing w:line="360" w:lineRule="auto"/>
      </w:pPr>
      <w:r>
        <w:rPr>
          <w:rFonts w:ascii="Arial" w:hAnsi="Arial" w:eastAsia="Arial" w:cs="Arial"/>
        </w:rPr>
        <w:t xml:space="preserve"> </w:t>
      </w:r>
    </w:p>
    <w:p/>
    <w:tbl>
      <w:tblGrid>
        <w:gridCol w:w="6500" w:type="dxa"/>
        <w:gridCol w:w="3500" w:type="dxa"/>
      </w:tblGrid>
      <w:tblPr>
        <w:tblStyle w:val="InstFooter"/>
      </w:tblPr>
      <w:tr>
        <w:trPr/>
        <w:tc>
          <w:tcPr>
            <w:tcW w:w="6500" w:type="dxa"/>
            <w:vAlign w:val="center"/>
            <w:shd w:val="clear" w:fill="0E1D30"/>
            <w:noWrap/>
          </w:tcPr>
          <w:p>
            <w:pPr>
              <w:spacing w:after="60"/>
            </w:pPr>
            <w:r>
              <w:rPr>
                <w:rFonts w:ascii="Arial" w:hAnsi="Arial" w:eastAsia="Arial" w:cs="Arial"/>
                <w:color w:val="D9E2EC"/>
                <w:sz w:val="18"/>
                <w:szCs w:val="18"/>
              </w:rPr>
              <w:t xml:space="preserve">CÂMARA MUNICIPAL DE VOTUPORANGA</w:t>
            </w:r>
          </w:p>
          <w:p>
            <w:pPr>
              <w:spacing w:after="60"/>
            </w:pPr>
            <w:r>
              <w:rPr>
                <w:rFonts w:ascii="Arial" w:hAnsi="Arial" w:eastAsia="Arial" w:cs="Arial"/>
                <w:color w:val="94A3B8"/>
                <w:sz w:val="16"/>
                <w:szCs w:val="16"/>
              </w:rPr>
              <w:t xml:space="preserve">VOTUPORANGA / SP</w:t>
            </w:r>
          </w:p>
          <w:p>
            <w:pPr>
              <w:spacing w:after="0"/>
            </w:pPr>
            <w:r>
              <w:rPr>
                <w:rFonts w:ascii="Arial" w:hAnsi="Arial" w:eastAsia="Arial" w:cs="Arial"/>
                <w:color w:val="64748B"/>
                <w:sz w:val="14"/>
                <w:szCs w:val="14"/>
              </w:rPr>
              <w:t xml:space="preserve">Fonte: https://www.camaravotuporanga.sp.gov.br/legislacao/8860</w:t>
            </w:r>
          </w:p>
        </w:tc>
        <w:tc>
          <w:tcPr>
            <w:tcW w:w="3500" w:type="dxa"/>
            <w:vAlign w:val="center"/>
            <w:shd w:val="clear" w:fill="0E1D30"/>
            <w:noWrap/>
          </w:tcPr>
          <w:p>
            <w:pPr>
              <w:jc w:val="end"/>
            </w:pPr>
            <w:r>
              <w:rPr>
                <w:rFonts w:ascii="Arial" w:hAnsi="Arial" w:eastAsia="Arial" w:cs="Arial"/>
                <w:color w:val="94A3B8"/>
                <w:sz w:val="16"/>
                <w:szCs w:val="16"/>
              </w:rPr>
              <w:t xml:space="preserve">Gerado em 16/06/2026 18:51</w:t>
            </w:r>
          </w:p>
        </w:tc>
      </w:tr>
    </w:tbl>
    <w:sectPr>
      <w:pgSz w:orient="portrait" w:w="11905.511811023622" w:h="16837.79527559055"/>
      <w:pgMar w:top="720" w:right="900" w:bottom="720" w:left="9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2026-06-16T18:51:01-03:00</dcterms:created>
  <dcterms:modified xsi:type="dcterms:W3CDTF">2026-06-16T18:51:01-03:00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