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2005 · Data 07/03/2005 · Status ALTERADA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INSTITUIÇÃO DE PREMIAÇÃO DE HONRA DE PARTICIPAÇÃO ÀS ENTIDADES REPRESENTATIVAS QUE MAIS COMPARECEREM ÀS REUNIÕES ORDINÁRIAS DA EDILIDADE.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7 DE MARÇO DE 2005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INSTITUIÇÃO DE PREMIAÇÃO DE HONRA DE PARTICIPAÇÃO ÀS ENTIDADES REPRESENTATIVAS QUE MAIS COMPARECEREM ÀS REUNIÕES ORDINÁRIAS DA EDILIDADE.)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instituído na Câmara Municipal, a premiação de honra de participação, às entidades representativas da comunidade que, através de representantes, mais comparecerem às reuniões ordinárias da Edilidade.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instituída na Câmara Municipal, a premiação de honra de participação, às duas entidades representativas da comunidade e, aos três munícipes, que mais comparecerem às sessões ordinárias desta Edilidade.</w:t>
      </w:r>
      <w:hyperlink r:id="rId8" w:history="1">
        <w:r>
          <w:rPr/>
          <w:t xml:space="preserve">(Redação dada pela Resolução nº 3/09, de 24.08.2009)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A premiação prevista neste artigo, será outorgada sempre na última sessão ordinária de cada semestre do ano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A premiação prevista neste artigo será outorgada sempre na última sessão ordinária de cada semestre do ano legislativo, na forma de diploma às duas entidades que mais comparecerem.</w:t>
      </w:r>
      <w:hyperlink r:id="rId9" w:history="1">
        <w:r>
          <w:rPr/>
          <w:t xml:space="preserve">(Redação dada pela Resolução nº 3/05, de 20.06.2005)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A premiação prevista neste artigo será outorgada na forma de diploma, sempre na última sessão ordinária de cada semestre do ano legislativo.</w:t>
      </w:r>
      <w:hyperlink r:id="rId8" w:history="1">
        <w:r>
          <w:rPr/>
          <w:t xml:space="preserve">(Redação dada pela Resolução nº 3/09, de 24.08.2009)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A critério da Câmara Municipal e dentro do embasamento legal, outras formas de reconhecimento participativo também poderão ser outorgadas.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3º</w:t>
      </w:r>
      <w:r>
        <w:rPr>
          <w:rFonts w:ascii="Arial" w:hAnsi="Arial" w:eastAsia="Arial" w:cs="Arial"/>
        </w:rPr>
        <w:t xml:space="preserve"> Havendo empate entre as homenagens previstas neste artigo, o critério a ser utilizado será o de antiguidade.</w:t>
      </w:r>
      <w:hyperlink r:id="rId8" w:history="1">
        <w:r>
          <w:rPr/>
          <w:t xml:space="preserve">(Inserido pela Resolução nº 3/09, de 24.08.2009)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decorrentes com a execução desta Lei, correrão por conta de dotações orçamentárias.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podendo ser regulamentada no que couber por Ato da Mesa.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07 de março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07 de março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Resolução teve origem no Projeto de Resolução nº 01/05, de autoria do Vereador Elias Ghiotto.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https://www.camaravotuporanga.sp.gov.br/legislacao/8624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01:59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9/agosto/309.php" TargetMode="External"/><Relationship Id="rId9" Type="http://schemas.openxmlformats.org/officeDocument/2006/relationships/hyperlink" Target="http://www.leinasnuvens.com.br/legislacao/SP/votuporanga/resolucao/2005/junho/305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2026-08-21T01:59:53-03:00</dcterms:created>
  <dcterms:modified xsi:type="dcterms:W3CDTF">2026-08-21T01:59:53-03:00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