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10/11/1997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ARTIGO 187, DA RESOLUÇÃO Nº 03, DE 10 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10 DE NOVEMBRO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ARTIGO 187, DA RESOLUÇÃO Nº 03, DE 10 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8/97, que se refere ao processo nº 153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Artigo 187 da Resolução nº 03 de 1º de abril de 1991,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187.</w:t>
      </w:r>
      <w:r>
        <w:rPr>
          <w:rFonts w:ascii="Arial" w:hAnsi="Arial" w:eastAsia="Arial" w:cs="Arial"/>
        </w:rPr>
        <w:t xml:space="preserve"> Recebido o Projeto, depois de lido no Expediente, ficará a disposição dos Vereadores para apresentação de emendas, num prazo de sessenta dias.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10 de novembro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Giácomo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10 de novembro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Jurandir B. da Silva.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https://www.camaravotuporanga.sp.gov.br/legislacao/8595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01:04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2026-08-20T01:04:59-03:00</dcterms:created>
  <dcterms:modified xsi:type="dcterms:W3CDTF">2026-08-20T01:04:59-03:00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