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10/12/1992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DE DENOMINAÇÃO DE CARGO. (ASSESSOR TECNICO LEGISLATIVO PARA CONSULTOR JURÍDICO)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10 DE DEZEMBRO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DE DENOMINAÇÃO DE CARGO. (ASSESSOR TECNICO LEGISLATIVO PARA CONSULTOR JURÍDICO)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10/92, que se refere ao processo nº 157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Na </w:t>
      </w:r>
      <w:hyperlink r:id="rId8" w:history="1">
        <w:r>
          <w:rPr/>
          <w:t xml:space="preserve">Lei Municipal 2.315, de 08 de junho de 1989</w:t>
        </w:r>
      </w:hyperlink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 xml:space="preserve">e na </w:t>
      </w:r>
      <w:hyperlink r:id="rId9" w:history="1">
        <w:r>
          <w:rPr/>
          <w:t xml:space="preserve">Resolução 02/90</w:t>
        </w:r>
      </w:hyperlink>
      <w:r>
        <w:rPr>
          <w:rFonts w:ascii="Arial" w:hAnsi="Arial" w:eastAsia="Arial" w:cs="Arial"/>
        </w:rPr>
        <w:t xml:space="preserve">, de 21 de maio de 1990 onde </w:t>
      </w:r>
      <w:r>
        <w:rPr>
          <w:rFonts w:ascii="Arial" w:hAnsi="Arial" w:eastAsia="Arial" w:cs="Arial"/>
        </w:rPr>
        <w:t xml:space="preserve">se </w:t>
      </w:r>
      <w:r>
        <w:rPr>
          <w:rFonts w:ascii="Arial" w:hAnsi="Arial" w:eastAsia="Arial" w:cs="Arial"/>
        </w:rPr>
        <w:t xml:space="preserve">lê: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“</w:t>
      </w:r>
      <w:r>
        <w:rPr>
          <w:rFonts w:ascii="Arial" w:hAnsi="Arial" w:eastAsia="Arial" w:cs="Arial"/>
        </w:rPr>
        <w:t xml:space="preserve">ASSESSOR </w:t>
      </w:r>
      <w:r>
        <w:rPr>
          <w:rFonts w:ascii="Arial" w:hAnsi="Arial" w:eastAsia="Arial" w:cs="Arial"/>
        </w:rPr>
        <w:t xml:space="preserve">TÉCNICO LEGISLATIVO DA MESA”, leia-se: “CONSULTOR JURÍDICO </w:t>
      </w:r>
      <w:r>
        <w:rPr>
          <w:rFonts w:ascii="Arial" w:hAnsi="Arial" w:eastAsia="Arial" w:cs="Arial"/>
        </w:rPr>
        <w:t xml:space="preserve">DA </w:t>
      </w:r>
      <w:r>
        <w:rPr>
          <w:rFonts w:ascii="Arial" w:hAnsi="Arial" w:eastAsia="Arial" w:cs="Arial"/>
        </w:rPr>
        <w:t xml:space="preserve">MESA”.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dezembro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dezembro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23:23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345/lei-ordinaria-2315-dispoe-sobre-o-quadro-de-pessoal-e-o-sistema-retribuitorio-da-secretaria-administrativa-da-camara-municipal-de-votuporanga-e-da-outras-providencias" TargetMode="External"/><Relationship Id="rId9" Type="http://schemas.openxmlformats.org/officeDocument/2006/relationships/hyperlink" Target="http://www.leinasnuvens.com.br/legislacao/SP/votuporanga/resolucao/1990/maio/290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2026-08-25T23:23:37-03:00</dcterms:created>
  <dcterms:modified xsi:type="dcterms:W3CDTF">2026-08-25T23:23:37-03:00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