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4/1992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1992 · Data 25/06/1992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FIXAÇÃO DE REMUNERAÇÃO DOS VEREADORES PARA A LEGISLATURA 1993-1996.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25 DE JUNHO DE 1992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FIXAÇÃO DE REMUNERAÇÃO DOS VEREADORES PARA A LEGISLATURA 1993-1996.)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05/92, que se refere ao processo nº 082 de 1992,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remuneração mensal do Vereador, compreendendo parte fixa e parte variável, para vigorar na Legislatura 1993 a 1996, no mês de janeiro de 1993, será o equivalente a três pisos salariais dos servidores municipais do mês de dezembro de 1992, corrigidos mensalmente pelo IPC da FIPE do mês anterior, e assim sucessivamente, na seguinte conformidade: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a) parte fixa, correspondente a 50% da remuneração;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b) parte variável, correspondente a 50% compondo-se de parcelas iguais ao número de sessões ordinárias, cuja realização é prevista regimentalmente.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Cada uma das parcelas que compõem a parte variável da remuneração será devida ao Vereador por sessão ordinária a que efetivamente comparecer, ou sua falta for justificada regimentalmente.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Não prejudicarão o pagamento das parcelas componentes da parte variável da remuneração, a não remuneração, a não realização da sessão por falta de quórum, relativamente aos Vereadores presentes e o recesso parlamentar.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Por sessão extraordinária, até o máximo de quatro por mês, os Vereadores receberão 20% do valor correspondente a uma das parcelas de que trata a alínea b do artigo 1º.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</w:t>
      </w:r>
      <w:r>
        <w:rPr>
          <w:rFonts w:ascii="Arial" w:hAnsi="Arial" w:eastAsia="Arial" w:cs="Arial"/>
        </w:rPr>
        <w:t xml:space="preserve">. Em nenhuma hipótese será remunerada mais de uma sessão por dia, qualquer que seja sua natureza.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As Sessões Solenes não serão remuneradas.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Ao Presidente da Câmara, será paga mensalmente, desde que efetivamente em exercício, verba de representação, equivalente a remuneração integral da parte fixa e variável do Vereador.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 </w:t>
      </w:r>
      <w:r>
        <w:rPr>
          <w:rFonts w:ascii="Arial" w:hAnsi="Arial" w:eastAsia="Arial" w:cs="Arial"/>
        </w:rPr>
        <w:t xml:space="preserve">Esta Resolução entrará em vigor na data de sua publicação, produzindo efeitos a partir de 1º de janeiro de 1993.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</w:t>
      </w:r>
      <w:r>
        <w:rPr>
          <w:rFonts w:ascii="Arial" w:hAnsi="Arial" w:eastAsia="Arial" w:cs="Arial"/>
        </w:rPr>
        <w:t xml:space="preserve"> Ficam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06 de julho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06 de julho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https://www.camaravotuporanga.sp.gov.br/legislacao/8544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22:38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2026-08-25T22:38:49-03:00</dcterms:created>
  <dcterms:modified xsi:type="dcterms:W3CDTF">2026-08-25T22:38:49-03:00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