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2/1991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1991 · Data 25/02/1991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AUMENTO DE VENCIMENTOS DA ORDEM DE 57,27% AOS SERVIDORES PÚBLICOS MUNICIPAIS E INATIVOS DA SECRETARIA ADMINISTRATIVA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25 DE FEVEREIRO DE 1991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AUMENTO DE VENCIMENTOS DA ORDEM DE 57,27% AOS SERVIDORES PÚBLICOS MUNICIPAIS E INATIVOS DA SECRETARIA ADMINISTRATIVA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resolução nº 02/91, que se refere ao processo nº 018 de 1991,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aos Servidores Públicos Municipais e Inativos da Secretaria Administrativa da Câmara Municipal, um aumento de vencimentos da ordem de 57,27% (cinquenta e sete vírgula vinte e sete por cento), conforme Anexo</w:t>
      </w:r>
      <w:r>
        <w:rPr>
          <w:rFonts w:ascii="Arial" w:hAnsi="Arial" w:eastAsia="Arial" w:cs="Arial"/>
          <w:i w:val="1"/>
          <w:iCs w:val="1"/>
        </w:rPr>
        <w:t xml:space="preserve">, </w:t>
      </w:r>
      <w:r>
        <w:rPr>
          <w:rFonts w:ascii="Arial" w:hAnsi="Arial" w:eastAsia="Arial" w:cs="Arial"/>
        </w:rPr>
        <w:t xml:space="preserve">e que fica fazendo parte integrante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O salário-família e o salário-esposa, ficam reajustados ao mesmo índice, fixado no artigo 1º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 partir da vigência desta Resolução, fica fixado, para fins de aumento de salário dos Servidores Municipais e Inativos da Secretaria Administrativa da Câmara Municipal, no mínimo, o mesmo índice e critérios que vierem a ser adotados para o reajuste da remuneração do Prefeito Municipal e Vereadores.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As despesas decorrentes com a execução da presente Resolução, correrão à conta de verbas próprias consignadas em orçamento, suplementadas quando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 </w:t>
      </w:r>
      <w:r>
        <w:rPr>
          <w:rFonts w:ascii="Arial" w:hAnsi="Arial" w:eastAsia="Arial" w:cs="Arial"/>
        </w:rPr>
        <w:t xml:space="preserve">Esta Resolução entrará em vigor na data de sua publicação, retroagindo seus efeitos a 1º de fevereiro de 1991.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25 de fevereiro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25 de fevereiro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https://www.camaravotuporanga.sp.gov.br/legislacao/8535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19:38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2026-08-25T19:38:46-03:00</dcterms:created>
  <dcterms:modified xsi:type="dcterms:W3CDTF">2026-08-25T19:38:46-03:00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