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1/1990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1990 · Data 19/02/1990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CRIAÇÃO DE CARGO E ALTERAÇÃO DE DISPOSITIVO DE LEI.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19 DE FEVEREIRO DE 1990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CRIAÇÃO DE CARGO E ALTERAÇÃO DE DISPOSITIVO DE LEI.)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01/90, que se refere ao processo nº 015 de 1990,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Ficam criados no Quadro de Pessoal da Secretaria Administrativa da Câmara Municipal de Votuporanga, de provimento efetivo, de carreira, um cargo de Contador e um cargo de Secretário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Os cargos criados por esta Resolução compreenderão as séries de classes de I a VII, de acordo com o Sistema Retribuitório do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3° </w:t>
      </w:r>
      <w:r>
        <w:rPr>
          <w:rFonts w:ascii="Arial" w:hAnsi="Arial" w:eastAsia="Arial" w:cs="Arial"/>
        </w:rPr>
        <w:t xml:space="preserve">As atribuições dos cargos criados no artigo 2º, desta lei, ficam assim definidas: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Contador: execução da escrituração contábil da Câmara Municipal; elaboração do balancete mensal da receita e despesa do movimento financeiro e orçamentário; elaboração da proposta anual do orçamento parcial do Poder Legislativo; elaboração, supervisão, controle e execução das atividades de despesas, de tomada e contas e do patrimônio; elaboração, supervisão e controle da execução orçamentária da Câmara; elaboração de informações à Mesa Diretora e outros órgãos da Câmara; exercer atividade de apoio ao Plenário;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- Secretários Legislativo: receber, minutar, expedir e controlar a correspondência da Câmara Municipal, organizar e controlar o arquivo de papéis e documentos, operar o serviço de som e gravação das sessões ordinárias, extraordinárias e solenes; promover a feitura das atas e respectiva lavratura em livro próprio; acompanhar a tramitação das proposituras; promover os registros nos livros próprios dos atos praticados pela Câmara; exercer atividade de apoio ao Plenário.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O inciso V do Artigo 14, da </w:t>
      </w:r>
      <w:hyperlink r:id="rId8" w:history="1">
        <w:r>
          <w:rPr/>
          <w:t xml:space="preserve">Lei nº 2.315, de 08 de junho de 1989</w:t>
        </w:r>
      </w:hyperlink>
      <w:r>
        <w:rPr>
          <w:rFonts w:ascii="Arial" w:hAnsi="Arial" w:eastAsia="Arial" w:cs="Arial"/>
        </w:rPr>
        <w:t xml:space="preserve">, passa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14.</w:t>
      </w:r>
      <w:r>
        <w:rPr>
          <w:rFonts w:ascii="Arial" w:hAnsi="Arial" w:eastAsia="Arial" w:cs="Arial"/>
        </w:rPr>
        <w:t xml:space="preserve"> . . . . .  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- Secretários de Finanças e Orçamento: classificação e empenhamento da despesa, repasse e informações de IRRF e RAIS e recolhimento Previdenciário, controle bancário, controle do almoxarifado, elaboração das folhas de pagamento de servidores e vereadores, arquivamento de documentos de receita e despesa; auxiliar à área contábil e atividades correlatas, e exercer atividades de apoio ao Plenário.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Esta Resolução entrará em vigor na data de sua publicação, revogando-se as disposições em contrário. 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19 de fevereiro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fevereiro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https://www.camaravotuporanga.sp.gov.br/legislacao/8521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13:09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40345/lei-ordinaria-2315-dispoe-sobre-o-quadro-de-pessoal-e-o-sistema-retribuitorio-da-secretaria-administrativa-da-camara-municipal-de-votuporanga-e-da-outras-providenci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2026-08-24T13:09:04-03:00</dcterms:created>
  <dcterms:modified xsi:type="dcterms:W3CDTF">2026-08-24T13:09:04-03:00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