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01/12/1980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DOS ARTIGOS 117º E 118º, DO REGIMENTO INTERNO E INSTITUI O USO DA PALAVRA PARA ASSUNTOS RELEVANTES.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1 DE DEZEMBRO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DOS ARTIGOS 117º E 118º, DO REGIMENTO INTERNO E INSTITUI O USO DA PALAVRA PARA ASSUNTOS RELEVANTES.)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11/80, que se refere ao processo nº 450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117, do Regimento Interno, passará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117. </w:t>
      </w:r>
      <w:r>
        <w:rPr>
          <w:rFonts w:ascii="Arial" w:hAnsi="Arial" w:eastAsia="Arial" w:cs="Arial"/>
          <w:i w:val="1"/>
          <w:iCs w:val="1"/>
        </w:rPr>
        <w:t xml:space="preserve">Não havendo mais matéria sujeita à deliberação do Plenário, na Ordem do Dia, o Presidente anunciará, sumariamente, a pauta dos trabalhos da próxima sessão, concedendo, em seguida, a palavra para Explicação Pessoal e posteriormente, Comunicações de Interesse Público ou relevante, com divisão do tempo restante.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artigo 118, vigorará com as seguintes alterações: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118. .….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3º </w:t>
      </w:r>
      <w:r>
        <w:rPr>
          <w:rFonts w:ascii="Arial" w:hAnsi="Arial" w:eastAsia="Arial" w:cs="Arial"/>
          <w:i w:val="1"/>
          <w:iCs w:val="1"/>
        </w:rPr>
        <w:t xml:space="preserve">Não havendo mais oradores para falar em Explicação Pessoal e em Comunicações de Interesse Público ou Relevante, o Presidente declarará encerrada a sessão, mesmo que antes do prazo regimental de encerramento. A sessão não poderá ser prorrogada para uso da palavra em Explicação Pessoal ou Comunicações de Interesse Público ou Relevante.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4º </w:t>
      </w:r>
      <w:r>
        <w:rPr>
          <w:rFonts w:ascii="Arial" w:hAnsi="Arial" w:eastAsia="Arial" w:cs="Arial"/>
          <w:i w:val="1"/>
          <w:iCs w:val="1"/>
        </w:rPr>
        <w:t xml:space="preserve">A inscrição para efetuar Comunicações por Interesse Público ou Relevante, será solicita durante a sessão, sendo permitido apartes e tendo início somente depois de encerrada a Explicação Pessoal.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 1º de dezembro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 1º de dezembro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2026-08-18T17:44:41-03:00</dcterms:created>
  <dcterms:modified xsi:type="dcterms:W3CDTF">2026-08-18T17:44:41-03:00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