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1/1977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1977 · Data 27/06/1977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ART. 6º, DA RESOLUÇÃO Nº 9/68, MODIFICADO PELA RESOLUÇÃO 5/76, DE 10 DE MAIO DE 1976.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27 DE JUNHO DE 1977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ART. 6º, DA RESOLUÇÃO Nº 9/68, MODIFICADO PELA RESOLUÇÃO 5/76, DE 10 DE MAIO DE 1976.)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1/77, que se refere ao processo nº 287 de 1977,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6º, da </w:t>
      </w:r>
      <w:hyperlink r:id="rId8" w:history="1">
        <w:r>
          <w:rPr/>
          <w:t xml:space="preserve">resolução nº 9/68, de 22/4/68</w:t>
        </w:r>
      </w:hyperlink>
      <w:r>
        <w:rPr>
          <w:rFonts w:ascii="Arial" w:hAnsi="Arial" w:eastAsia="Arial" w:cs="Arial"/>
        </w:rPr>
        <w:t xml:space="preserve">, modificado pela resolução nº 5/76, de 10/5/76, passa a vigorar com os parágrafos seguintes: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“§ 1º</w:t>
      </w:r>
      <w:r>
        <w:rPr>
          <w:rFonts w:ascii="Arial" w:hAnsi="Arial" w:eastAsia="Arial" w:cs="Arial"/>
        </w:rPr>
        <w:t xml:space="preserve"> A iniciativa do projeto constante deste artigo, só poderá ser utilizada duas vezes pelos mesmos vereadores, em cada sessão legislativa.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Somente será recebida pela Mesa a proposição que contar com a assinatura da maioria absoluta dos srs. vereadores.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suprimido o parágrafo único do artigo 7º, da </w:t>
      </w:r>
      <w:hyperlink r:id="rId8" w:history="1">
        <w:r>
          <w:rPr/>
          <w:t xml:space="preserve">resolução nº 9/68, de 22/4/68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27 de junho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junho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https://www.camaravotuporanga.sp.gov.br/legislacao/8433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2026-08-18T17:44:37-03:00</dcterms:created>
  <dcterms:modified xsi:type="dcterms:W3CDTF">2026-08-18T17:44:37-03:00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