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08/07/1968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DO TÍTULO DE CIDADÃO VOTUPORANGUENSE AO SR. ANTONIO MASTROCOLA.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8 DE JULHO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DO TÍTULO DE CIDADÃO VOTUPORANGUENSE AO SR. ANTONIO MASTROCOLA.)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7/68, que se refere ao processo nº 119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Pelos comprovados serviços prestados ao município, fica concedido ao Dr. Antonio Mastrocola, o título de “Cidadão Votuporanguense”.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entrega da justíssima honraria far-se-á em sessão pública e solene nos termos da </w:t>
      </w:r>
      <w:hyperlink r:id="rId8" w:history="1">
        <w:r>
          <w:rPr/>
          <w:t xml:space="preserve">resolução nº 9/68, de 22 de abril de 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08 de julho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08 de julho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2026-08-18T13:18:01-03:00</dcterms:created>
  <dcterms:modified xsi:type="dcterms:W3CDTF">2026-08-18T13:18:01-03:00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