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22/04/1968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REGULAMENTAÇÃO PARA CONCESSÃO DE TÍTULOS DE CIDADANIA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22 DE ABRIL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REGULAMENTAÇÃO PARA CONCESSÃO DE TÍTULOS DE CIDADANIA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6/68, que se refere ao processo nº 69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instituído, neste município, o título de “Cidadão Votuporanguense” e as insígnias de “Honra ao Mérito” e de “Serviço Público Relevante”.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título de Cidadão Votuporanguense somente será outorgado a pessoas que residam fora deste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 </w:t>
      </w:r>
      <w:r>
        <w:rPr>
          <w:rFonts w:ascii="Arial" w:hAnsi="Arial" w:eastAsia="Arial" w:cs="Arial"/>
        </w:rPr>
        <w:t xml:space="preserve">A insígnia de Honra ao Mérito poderá ser dada aos que prestarem serviços de alta magnitude ao município e residam ou não neste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 </w:t>
      </w:r>
      <w:r>
        <w:rPr>
          <w:rFonts w:ascii="Arial" w:hAnsi="Arial" w:eastAsia="Arial" w:cs="Arial"/>
        </w:rPr>
        <w:t xml:space="preserve">A insígnia de Serviço Público Relevante, será concedida a todos aqueles que, no exercício de qualquer função pública ou particular, fizerem jus a mesma e residam neste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título de Cidadão Votuporanguense constará de um pergaminho contendo o Decreto Legislativo que o aprovou e uma medalha de outro suspensa numa fita verde amarela.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Ambos terão gravado o Brasão de Armas do Município e mais as máximas apropriadas.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insígnia de Honra ao Mérito constará de uma medalha de ouro, com a máxima apropriada de um lado e do outro o Brasão D’Armas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A insígnia de Serviço Público Relevante, constará de uma medalha de prata com as mesmas características do art. 3º,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A entrega das honrarias será feita em sessão solene e pública.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normas contidas na resolução nº 12/65, desta Câmara, poderão subsidiar, no que couber, às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 entrega das honrarias será feita em sessão solene convocada pela Presidência da Câmara, ou a requerimento assinado por 1/3 (um terço) dos Srs. Vereadores.</w:t>
      </w:r>
      <w:hyperlink r:id="rId8" w:history="1">
        <w:r>
          <w:rPr/>
          <w:t xml:space="preserve">(Redação dada pela Resolução nº 3/78, de 13.02.1978)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Após a aprovação da concessão da honraria, a Presidência comunicará o fato ao homenageado que terá o prazo de 6 (seis) meses, para se manifestar quanto ao recebimento.</w:t>
      </w:r>
      <w:hyperlink r:id="rId8" w:history="1">
        <w:r>
          <w:rPr/>
          <w:t xml:space="preserve">(Redação dada pela Resolução nº 3/78, de 13.02.1978)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homenageado não se manifestando no prazo estipulado, ficará, automaticamente, revogada a concessão da honraria.</w:t>
      </w:r>
      <w:hyperlink r:id="rId8" w:history="1">
        <w:r>
          <w:rPr/>
          <w:t xml:space="preserve">(Redação dada pela Resolução nº 3/78, de 13.02.1978)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As normas contidas na </w:t>
      </w:r>
      <w:hyperlink r:id="rId9" w:history="1">
        <w:r>
          <w:rPr/>
          <w:t xml:space="preserve">Resolução nº 12/65</w:t>
        </w:r>
      </w:hyperlink>
      <w:r>
        <w:rPr>
          <w:rFonts w:ascii="Arial" w:hAnsi="Arial" w:eastAsia="Arial" w:cs="Arial"/>
        </w:rPr>
        <w:t xml:space="preserve">, desta Edilidade, poderão subsidiar, no que couber, às desta resolução.</w:t>
      </w:r>
      <w:hyperlink r:id="rId8" w:history="1">
        <w:r>
          <w:rPr/>
          <w:t xml:space="preserve">(Redação dada pela Resolução nº 3/78, de 13.02.1978)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 </w:t>
      </w:r>
      <w:r>
        <w:rPr>
          <w:rFonts w:ascii="Arial" w:hAnsi="Arial" w:eastAsia="Arial" w:cs="Arial"/>
        </w:rPr>
        <w:t xml:space="preserve">A propositura que determinar a outorga da honraria criada por esta resolução trará na sua justificação ou o “curriculum vitae” ou o relato pormenorizado do ato ou feito que amparam o pedido.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iniciativa do projeto constante deste artigo, só poderá ser utilizada duas vezes pelos mesmos vereadores, em cada sessão legislativa.</w:t>
      </w:r>
      <w:hyperlink r:id="rId10" w:history="1">
        <w:r>
          <w:rPr/>
          <w:t xml:space="preserve">(Inserido pela Resolução nº 1/77, de 27.06.1977)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Somente será recebida pela Mesa a proposição que contar com a assinatura da maioria absoluta dos srs. vereadores.</w:t>
      </w:r>
      <w:hyperlink r:id="rId10" w:history="1">
        <w:r>
          <w:rPr/>
          <w:t xml:space="preserve">(Inserido pela Resolução nº 1/77, de 27.06.1977)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Recebida, nos termos regimentais, a solicitação, a Mesa designará comissão especial composta de três vereadores, com representação partidária, obrigatória, para dar parecer no prazo máximo de dez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apreciação e votação da matéria será feita em sessão e votação secreta, para a concessão da honraria constante do Parágrafo único do artigo 1º desta resolução.</w:t>
      </w:r>
      <w:hyperlink r:id="rId10" w:history="1">
        <w:r>
          <w:rPr/>
          <w:t xml:space="preserve">(Suprimido pela Resolução nº 1/77, de 27.06.1977)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22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22 de abril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07:48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8/fevereiro/378.php" TargetMode="External"/><Relationship Id="rId9" Type="http://schemas.openxmlformats.org/officeDocument/2006/relationships/hyperlink" Target="http://www.leinasnuvens.com.br/legislacao/SP/votuporanga/resolucao/1965/dezembro/1265.php" TargetMode="External"/><Relationship Id="rId10" Type="http://schemas.openxmlformats.org/officeDocument/2006/relationships/hyperlink" Target="http://www.leinasnuvens.com.br/legislacao/SP/votuporanga/resolucao/1977/junho/17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2026-08-22T07:48:57-03:00</dcterms:created>
  <dcterms:modified xsi:type="dcterms:W3CDTF">2026-08-22T07:48:57-03:00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