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3/1966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1966 · Data 16/03/1966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UM ANO,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16 DE MARÇO DE 1966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UM ANO,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69/C/65, que se refere ao processo nº 193 de 1965,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ANTONIO OLYNTHO DE OLIV</w:t>
      </w:r>
      <w:r>
        <w:rPr>
          <w:rFonts w:ascii="Arial" w:hAnsi="Arial" w:eastAsia="Arial" w:cs="Arial"/>
        </w:rPr>
        <w:t xml:space="preserve">E</w:t>
      </w:r>
      <w:r>
        <w:rPr>
          <w:rFonts w:ascii="Arial" w:hAnsi="Arial" w:eastAsia="Arial" w:cs="Arial"/>
        </w:rPr>
        <w:t xml:space="preserve">IRA FERREIRA, uma licença pelo prazo de um ano, a partir da presente data, conforme o requerimento nº 69/C/65, que se refere ao processo nº 193 de 1965.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R</w:t>
      </w:r>
      <w:r>
        <w:rPr>
          <w:rFonts w:ascii="Arial" w:hAnsi="Arial" w:eastAsia="Arial" w:cs="Arial"/>
        </w:rPr>
        <w:t xml:space="preserve">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14 de março de 1966.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14 de março de 1966.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https://www.camaravotuporanga.sp.gov.br/legislacao/8336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05:08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2026-08-22T05:08:21-03:00</dcterms:created>
  <dcterms:modified xsi:type="dcterms:W3CDTF">2026-08-22T05:08:21-03:00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