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9/1965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1965 · Data 21/12/1965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ALTERAÇÃO DO ARTIGO 1º, DA RESOLUÇÃO Nº 14/62  DE 17/11/62.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9, DE 21 DE DEZEMBRO DE 1965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ALTERAÇÃO DO ARTIGO 1º, DA RESOLUÇÃO Nº 14/62  DE 17/11/62.)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5/65, que se refere ao processo nº 224 de 1965,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O artigo 1º, da </w:t>
      </w:r>
      <w:hyperlink r:id="rId8" w:history="1">
        <w:r>
          <w:rPr/>
          <w:t xml:space="preserve">Resolução nº 14/62, de 17 de novembro de 1962</w:t>
        </w:r>
      </w:hyperlink>
      <w:r>
        <w:rPr>
          <w:rFonts w:ascii="Arial" w:hAnsi="Arial" w:eastAsia="Arial" w:cs="Arial"/>
        </w:rPr>
        <w:t xml:space="preserve">, passa a ter a seguinte redação: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“Art. 1º</w:t>
      </w:r>
      <w:r>
        <w:rPr>
          <w:rFonts w:ascii="Arial" w:hAnsi="Arial" w:eastAsia="Arial" w:cs="Arial"/>
          <w:i w:val="1"/>
          <w:iCs w:val="1"/>
        </w:rPr>
        <w:t xml:space="preserve"> O salário-família, instituído pelo art. 99, da Constituição do Estado, será concedido a todo ocupante de cargo público de provimento efetivo, que tiver dependentes, na razão de Cr$ 3.000 (três mil cruzeiros) mensais, por dependente.</w:t>
      </w: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”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“Art. 1º </w:t>
      </w:r>
      <w:r>
        <w:rPr>
          <w:rFonts w:ascii="Arial" w:hAnsi="Arial" w:eastAsia="Arial" w:cs="Arial"/>
          <w:i w:val="1"/>
          <w:iCs w:val="1"/>
        </w:rPr>
        <w:t xml:space="preserve">O salário-família, instituído por lei, será concedido aos funcionários da Secretaria da Câmara Municipal, à razão de NCr$ 4,80 (quatro cruzeiros novos e oitenta centavos) mensais, por dependente.</w:t>
      </w: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”</w:t>
      </w:r>
      <w:hyperlink r:id="rId9" w:history="1">
        <w:r>
          <w:rPr/>
          <w:t xml:space="preserve">(Redação dada pela Resolução nº 3/68, de 25.03.1968)</w:t>
        </w:r>
      </w:hyperlink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Esta resolução entrará em vigor no dia 1º de janeiro de 1966.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21 de dezembro de 1965.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Octávio Viscardi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Antonio Pagliarani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21 de dezembro de 1965.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https://www.camaravotuporanga.sp.gov.br/legislacao/8329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22/08/2026 10:17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62/novembro/1462.php" TargetMode="External"/><Relationship Id="rId9" Type="http://schemas.openxmlformats.org/officeDocument/2006/relationships/hyperlink" Target="http://www.leinasnuvens.com.br/legislacao/SP/votuporanga/resolucao/1968/mar%C3%A7o/368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2026-08-22T10:17:59-03:00</dcterms:created>
  <dcterms:modified xsi:type="dcterms:W3CDTF">2026-08-22T10:17:59-03:00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