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23/1961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04/12/1961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PARA CEDER O SALÃO DA CÂMARA PARA O FUNCIONAMENTO DO SUB POSTO DA DIVISÃO REGIONAL DO TRABALHO.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23, DE 4 DE DEZEMBRO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PARA CEDER O SALÃO DA CÂMARA PARA O FUNCIONAMENTO DO SUB POSTO DA DIVISÃO REGIONAL DO TRABALHO.)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</w:t>
      </w:r>
      <w:r>
        <w:rPr>
          <w:rFonts w:ascii="Arial" w:hAnsi="Arial" w:eastAsia="Arial" w:cs="Arial"/>
        </w:rPr>
        <w:t xml:space="preserve">nos seus termos o projeto de resolução nº 10/61, que se refere ao processo nº 209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permitir o uso da Secretaria e salão da Câmara, por um funcionário do Ministério do Trabalho, subordinado à Divisão Regional do Trabalho, sediado em São José do Rio Preto, a título precário, para a expedição de Carteiras Profissionais de Trabalho, até que outro local mais adequado seja encontrado.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Esta resolução entrará em vigor na data de sua publicação</w:t>
      </w:r>
      <w:r>
        <w:rPr>
          <w:rFonts w:ascii="Arial" w:hAnsi="Arial" w:eastAsia="Arial" w:cs="Arial"/>
        </w:rPr>
        <w:t xml:space="preserve">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dezembro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dezembro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03:40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2026-08-22T03:40:07-03:00</dcterms:created>
  <dcterms:modified xsi:type="dcterms:W3CDTF">2026-08-22T03:40:07-03:00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