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10/1960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1960 · Data 21/11/1960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AUMENTO DE VENCIMENTO DOS FUNCIONÁRIOS DA CÂMARA MUNICIPAL DE VOTUPORANGA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10, DE 21 DE NOVEMBRO DE 1960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AUMENTO DE VENCIMENTO DOS FUNCIONÁRIOS DA CÂMARA MUNICIPAL DE VOTUPORANGA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</w:t>
      </w:r>
      <w:r>
        <w:rPr>
          <w:rFonts w:ascii="Arial" w:hAnsi="Arial" w:eastAsia="Arial" w:cs="Arial"/>
        </w:rPr>
        <w:t xml:space="preserve"> MUNICIPAL </w:t>
      </w:r>
      <w:r>
        <w:rPr>
          <w:rFonts w:ascii="Arial" w:hAnsi="Arial" w:eastAsia="Arial" w:cs="Arial"/>
        </w:rPr>
        <w:t xml:space="preserve">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3/60, que se refere ao processo nº 181 de 1960,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</w:t>
      </w:r>
      <w:r>
        <w:rPr>
          <w:rFonts w:ascii="Arial" w:hAnsi="Arial" w:eastAsia="Arial" w:cs="Arial"/>
        </w:rPr>
        <w:t xml:space="preserve">MUNICIPAL </w:t>
      </w:r>
      <w:r>
        <w:rPr>
          <w:rFonts w:ascii="Arial" w:hAnsi="Arial" w:eastAsia="Arial" w:cs="Arial"/>
        </w:rPr>
        <w:t xml:space="preserve">DE VOTUPORANGA </w:t>
      </w:r>
      <w:r>
        <w:rPr>
          <w:rFonts w:ascii="Arial" w:hAnsi="Arial" w:eastAsia="Arial" w:cs="Arial"/>
        </w:rPr>
        <w:t xml:space="preserve">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quadro de pessoal da Secretaria da Câmara Municipal de Votuporanga, fica constituído dos seguintes cargos: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1 – Diretor da Secretaria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1 – Escriturário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1 – Escriturário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Aos funcionários que vêm exercendo por nomeação as funções correspondentes aos cargos c</w:t>
      </w:r>
      <w:r>
        <w:rPr>
          <w:rFonts w:ascii="Arial" w:hAnsi="Arial" w:eastAsia="Arial" w:cs="Arial"/>
        </w:rPr>
        <w:t xml:space="preserve">o</w:t>
      </w:r>
      <w:r>
        <w:rPr>
          <w:rFonts w:ascii="Arial" w:hAnsi="Arial" w:eastAsia="Arial" w:cs="Arial"/>
        </w:rPr>
        <w:t xml:space="preserve">nstantes do artigo anterior, </w:t>
      </w:r>
      <w:r>
        <w:rPr>
          <w:rFonts w:ascii="Arial" w:hAnsi="Arial" w:eastAsia="Arial" w:cs="Arial"/>
        </w:rPr>
        <w:t xml:space="preserve">é </w:t>
      </w:r>
      <w:r>
        <w:rPr>
          <w:rFonts w:ascii="Arial" w:hAnsi="Arial" w:eastAsia="Arial" w:cs="Arial"/>
        </w:rPr>
        <w:t xml:space="preserve">assegurada a respectiva situação funcional, fazendo-se as apostilas nos respectivos títulos de nomeação</w:t>
      </w:r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Os venci</w:t>
      </w:r>
      <w:r>
        <w:rPr>
          <w:rFonts w:ascii="Arial" w:hAnsi="Arial" w:eastAsia="Arial" w:cs="Arial"/>
        </w:rPr>
        <w:t xml:space="preserve">m</w:t>
      </w:r>
      <w:r>
        <w:rPr>
          <w:rFonts w:ascii="Arial" w:hAnsi="Arial" w:eastAsia="Arial" w:cs="Arial"/>
        </w:rPr>
        <w:t xml:space="preserve">entos do pessoal da Secretaria da Câmara </w:t>
      </w:r>
      <w:r>
        <w:rPr>
          <w:rFonts w:ascii="Arial" w:hAnsi="Arial" w:eastAsia="Arial" w:cs="Arial"/>
        </w:rPr>
        <w:t xml:space="preserve">M</w:t>
      </w:r>
      <w:r>
        <w:rPr>
          <w:rFonts w:ascii="Arial" w:hAnsi="Arial" w:eastAsia="Arial" w:cs="Arial"/>
        </w:rPr>
        <w:t xml:space="preserve">unicipal de Votupor</w:t>
      </w:r>
      <w:r>
        <w:rPr>
          <w:rFonts w:ascii="Arial" w:hAnsi="Arial" w:eastAsia="Arial" w:cs="Arial"/>
        </w:rPr>
        <w:t xml:space="preserve">a</w:t>
      </w:r>
      <w:r>
        <w:rPr>
          <w:rFonts w:ascii="Arial" w:hAnsi="Arial" w:eastAsia="Arial" w:cs="Arial"/>
        </w:rPr>
        <w:t xml:space="preserve">n</w:t>
      </w:r>
      <w:r>
        <w:rPr>
          <w:rFonts w:ascii="Arial" w:hAnsi="Arial" w:eastAsia="Arial" w:cs="Arial"/>
        </w:rPr>
        <w:t xml:space="preserve">g</w:t>
      </w:r>
      <w:r>
        <w:rPr>
          <w:rFonts w:ascii="Arial" w:hAnsi="Arial" w:eastAsia="Arial" w:cs="Arial"/>
        </w:rPr>
        <w:t xml:space="preserve">a, serão os seguintes: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 </w:t>
      </w:r>
      <w:r>
        <w:rPr>
          <w:rFonts w:ascii="Arial" w:hAnsi="Arial" w:eastAsia="Arial" w:cs="Arial"/>
        </w:rPr>
        <w:t xml:space="preserve">Para atender às despesas com a execução da presente resolução, no presente exercício, fica aberto um crédito suple</w:t>
      </w:r>
      <w:r>
        <w:rPr>
          <w:rFonts w:ascii="Arial" w:hAnsi="Arial" w:eastAsia="Arial" w:cs="Arial"/>
        </w:rPr>
        <w:t xml:space="preserve">m</w:t>
      </w:r>
      <w:r>
        <w:rPr>
          <w:rFonts w:ascii="Arial" w:hAnsi="Arial" w:eastAsia="Arial" w:cs="Arial"/>
        </w:rPr>
        <w:t xml:space="preserve">entar na i</w:t>
      </w:r>
      <w:r>
        <w:rPr>
          <w:rFonts w:ascii="Arial" w:hAnsi="Arial" w:eastAsia="Arial" w:cs="Arial"/>
        </w:rPr>
        <w:t xml:space="preserve">m</w:t>
      </w:r>
      <w:r>
        <w:rPr>
          <w:rFonts w:ascii="Arial" w:hAnsi="Arial" w:eastAsia="Arial" w:cs="Arial"/>
        </w:rPr>
        <w:t xml:space="preserve">portância de Cr$ 52.000,00 </w:t>
      </w:r>
      <w:r>
        <w:rPr>
          <w:rFonts w:ascii="Arial" w:hAnsi="Arial" w:eastAsia="Arial" w:cs="Arial"/>
        </w:rPr>
        <w:t xml:space="preserve">(cinquenta </w:t>
      </w:r>
      <w:r>
        <w:rPr>
          <w:rFonts w:ascii="Arial" w:hAnsi="Arial" w:eastAsia="Arial" w:cs="Arial"/>
        </w:rPr>
        <w:t xml:space="preserve">e dois mil cruzeiros), destinado à su</w:t>
      </w:r>
      <w:r>
        <w:rPr>
          <w:rFonts w:ascii="Arial" w:hAnsi="Arial" w:eastAsia="Arial" w:cs="Arial"/>
        </w:rPr>
        <w:t xml:space="preserve">p</w:t>
      </w:r>
      <w:r>
        <w:rPr>
          <w:rFonts w:ascii="Arial" w:hAnsi="Arial" w:eastAsia="Arial" w:cs="Arial"/>
        </w:rPr>
        <w:t xml:space="preserve">lementação da </w:t>
      </w:r>
      <w:r>
        <w:rPr>
          <w:rFonts w:ascii="Arial" w:hAnsi="Arial" w:eastAsia="Arial" w:cs="Arial"/>
        </w:rPr>
        <w:t xml:space="preserve">verba </w:t>
      </w:r>
      <w:r>
        <w:rPr>
          <w:rFonts w:ascii="Arial" w:hAnsi="Arial" w:eastAsia="Arial" w:cs="Arial"/>
        </w:rPr>
        <w:t xml:space="preserve">001.8.00.0 </w:t>
      </w:r>
      <w:r>
        <w:rPr>
          <w:rFonts w:ascii="Arial" w:hAnsi="Arial" w:eastAsia="Arial" w:cs="Arial"/>
        </w:rPr>
        <w:t xml:space="preserve">- </w:t>
      </w:r>
      <w:r>
        <w:rPr>
          <w:rFonts w:ascii="Arial" w:hAnsi="Arial" w:eastAsia="Arial" w:cs="Arial"/>
        </w:rPr>
        <w:t xml:space="preserve">Pessoal Fixo </w:t>
      </w:r>
      <w:r>
        <w:rPr>
          <w:rFonts w:ascii="Arial" w:hAnsi="Arial" w:eastAsia="Arial" w:cs="Arial"/>
        </w:rPr>
        <w:t xml:space="preserve">- </w:t>
      </w:r>
      <w:r>
        <w:rPr>
          <w:rFonts w:ascii="Arial" w:hAnsi="Arial" w:eastAsia="Arial" w:cs="Arial"/>
        </w:rPr>
        <w:t xml:space="preserve">itens II e III, do orçamento </w:t>
      </w:r>
      <w:r>
        <w:rPr>
          <w:rFonts w:ascii="Arial" w:hAnsi="Arial" w:eastAsia="Arial" w:cs="Arial"/>
        </w:rPr>
        <w:t xml:space="preserve">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O presente crédito será coberto com recursos provenientes da anula</w:t>
      </w:r>
      <w:r>
        <w:rPr>
          <w:rFonts w:ascii="Arial" w:hAnsi="Arial" w:eastAsia="Arial" w:cs="Arial"/>
        </w:rPr>
        <w:t xml:space="preserve">ç</w:t>
      </w:r>
      <w:r>
        <w:rPr>
          <w:rFonts w:ascii="Arial" w:hAnsi="Arial" w:eastAsia="Arial" w:cs="Arial"/>
        </w:rPr>
        <w:t xml:space="preserve">ão </w:t>
      </w:r>
      <w:r>
        <w:rPr>
          <w:rFonts w:ascii="Arial" w:hAnsi="Arial" w:eastAsia="Arial" w:cs="Arial"/>
        </w:rPr>
        <w:t xml:space="preserve">p</w:t>
      </w:r>
      <w:r>
        <w:rPr>
          <w:rFonts w:ascii="Arial" w:hAnsi="Arial" w:eastAsia="Arial" w:cs="Arial"/>
        </w:rPr>
        <w:t xml:space="preserve">arcial das seguintes verbas orçamentarias: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001.8.00.3 </w:t>
      </w:r>
      <w:r>
        <w:rPr>
          <w:rFonts w:ascii="Arial" w:hAnsi="Arial" w:eastAsia="Arial" w:cs="Arial"/>
          <w:i w:val="1"/>
          <w:iCs w:val="1"/>
        </w:rPr>
        <w:t xml:space="preserve">- </w:t>
      </w:r>
      <w:r>
        <w:rPr>
          <w:rFonts w:ascii="Arial" w:hAnsi="Arial" w:eastAsia="Arial" w:cs="Arial"/>
          <w:i w:val="1"/>
          <w:iCs w:val="1"/>
        </w:rPr>
        <w:t xml:space="preserve">M</w:t>
      </w:r>
      <w:r>
        <w:rPr>
          <w:rFonts w:ascii="Arial" w:hAnsi="Arial" w:eastAsia="Arial" w:cs="Arial"/>
          <w:i w:val="1"/>
          <w:iCs w:val="1"/>
        </w:rPr>
        <w:t xml:space="preserve">aterial de Consumo ..... </w:t>
      </w:r>
      <w:r>
        <w:rPr>
          <w:rFonts w:ascii="Arial" w:hAnsi="Arial" w:eastAsia="Arial" w:cs="Arial"/>
          <w:i w:val="1"/>
          <w:iCs w:val="1"/>
        </w:rPr>
        <w:t xml:space="preserve">Cr$ 12. </w:t>
      </w:r>
      <w:r>
        <w:rPr>
          <w:rFonts w:ascii="Arial" w:hAnsi="Arial" w:eastAsia="Arial" w:cs="Arial"/>
          <w:i w:val="1"/>
          <w:iCs w:val="1"/>
        </w:rPr>
        <w:t xml:space="preserve">000, 00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001.8.00.4 </w:t>
      </w:r>
      <w:r>
        <w:rPr>
          <w:rFonts w:ascii="Arial" w:hAnsi="Arial" w:eastAsia="Arial" w:cs="Arial"/>
          <w:i w:val="1"/>
          <w:iCs w:val="1"/>
        </w:rPr>
        <w:t xml:space="preserve">- </w:t>
      </w:r>
      <w:r>
        <w:rPr>
          <w:rFonts w:ascii="Arial" w:hAnsi="Arial" w:eastAsia="Arial" w:cs="Arial"/>
          <w:i w:val="1"/>
          <w:iCs w:val="1"/>
        </w:rPr>
        <w:t xml:space="preserve">Despesas Diversas </w:t>
      </w:r>
      <w:r>
        <w:rPr>
          <w:rFonts w:ascii="Arial" w:hAnsi="Arial" w:eastAsia="Arial" w:cs="Arial"/>
          <w:i w:val="1"/>
          <w:iCs w:val="1"/>
        </w:rPr>
        <w:t xml:space="preserve">– </w:t>
      </w:r>
      <w:r>
        <w:rPr>
          <w:rFonts w:ascii="Arial" w:hAnsi="Arial" w:eastAsia="Arial" w:cs="Arial"/>
          <w:i w:val="1"/>
          <w:iCs w:val="1"/>
        </w:rPr>
        <w:t xml:space="preserve">item IV .....</w:t>
      </w:r>
      <w:r>
        <w:rPr>
          <w:rFonts w:ascii="Arial" w:hAnsi="Arial" w:eastAsia="Arial" w:cs="Arial"/>
          <w:i w:val="1"/>
          <w:iCs w:val="1"/>
        </w:rPr>
        <w:t xml:space="preserve"> </w:t>
      </w:r>
      <w:r>
        <w:rPr>
          <w:rFonts w:ascii="Arial" w:hAnsi="Arial" w:eastAsia="Arial" w:cs="Arial"/>
          <w:i w:val="1"/>
          <w:iCs w:val="1"/>
        </w:rPr>
        <w:t xml:space="preserve">Cr$ 2.000,00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001.8.00.4 </w:t>
      </w:r>
      <w:r>
        <w:rPr>
          <w:rFonts w:ascii="Arial" w:hAnsi="Arial" w:eastAsia="Arial" w:cs="Arial"/>
          <w:i w:val="1"/>
          <w:iCs w:val="1"/>
        </w:rPr>
        <w:t xml:space="preserve">- </w:t>
      </w:r>
      <w:r>
        <w:rPr>
          <w:rFonts w:ascii="Arial" w:hAnsi="Arial" w:eastAsia="Arial" w:cs="Arial"/>
          <w:i w:val="1"/>
          <w:iCs w:val="1"/>
        </w:rPr>
        <w:t xml:space="preserve">Despesas Diversas </w:t>
      </w:r>
      <w:r>
        <w:rPr>
          <w:rFonts w:ascii="Arial" w:hAnsi="Arial" w:eastAsia="Arial" w:cs="Arial"/>
          <w:i w:val="1"/>
          <w:iCs w:val="1"/>
        </w:rPr>
        <w:t xml:space="preserve">– </w:t>
      </w:r>
      <w:r>
        <w:rPr>
          <w:rFonts w:ascii="Arial" w:hAnsi="Arial" w:eastAsia="Arial" w:cs="Arial"/>
          <w:i w:val="1"/>
          <w:iCs w:val="1"/>
        </w:rPr>
        <w:t xml:space="preserve">item V .....</w:t>
      </w:r>
      <w:r>
        <w:rPr>
          <w:rFonts w:ascii="Arial" w:hAnsi="Arial" w:eastAsia="Arial" w:cs="Arial"/>
          <w:i w:val="1"/>
          <w:iCs w:val="1"/>
        </w:rPr>
        <w:t xml:space="preserve"> </w:t>
      </w:r>
      <w:r>
        <w:rPr>
          <w:rFonts w:ascii="Arial" w:hAnsi="Arial" w:eastAsia="Arial" w:cs="Arial"/>
          <w:i w:val="1"/>
          <w:iCs w:val="1"/>
        </w:rPr>
        <w:t xml:space="preserve">Cr$ 10.000,00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001.8.00.4 </w:t>
      </w:r>
      <w:r>
        <w:rPr>
          <w:rFonts w:ascii="Arial" w:hAnsi="Arial" w:eastAsia="Arial" w:cs="Arial"/>
          <w:i w:val="1"/>
          <w:iCs w:val="1"/>
        </w:rPr>
        <w:t xml:space="preserve">- </w:t>
      </w:r>
      <w:r>
        <w:rPr>
          <w:rFonts w:ascii="Arial" w:hAnsi="Arial" w:eastAsia="Arial" w:cs="Arial"/>
          <w:i w:val="1"/>
          <w:iCs w:val="1"/>
        </w:rPr>
        <w:t xml:space="preserve">Despesas Diversas </w:t>
      </w:r>
      <w:r>
        <w:rPr>
          <w:rFonts w:ascii="Arial" w:hAnsi="Arial" w:eastAsia="Arial" w:cs="Arial"/>
          <w:i w:val="1"/>
          <w:iCs w:val="1"/>
        </w:rPr>
        <w:t xml:space="preserve">– </w:t>
      </w:r>
      <w:r>
        <w:rPr>
          <w:rFonts w:ascii="Arial" w:hAnsi="Arial" w:eastAsia="Arial" w:cs="Arial"/>
          <w:i w:val="1"/>
          <w:iCs w:val="1"/>
        </w:rPr>
        <w:t xml:space="preserve">item VI .....</w:t>
      </w:r>
      <w:r>
        <w:rPr>
          <w:rFonts w:ascii="Arial" w:hAnsi="Arial" w:eastAsia="Arial" w:cs="Arial"/>
          <w:i w:val="1"/>
          <w:iCs w:val="1"/>
        </w:rPr>
        <w:t xml:space="preserve"> </w:t>
      </w:r>
      <w:r>
        <w:rPr>
          <w:rFonts w:ascii="Arial" w:hAnsi="Arial" w:eastAsia="Arial" w:cs="Arial"/>
          <w:i w:val="1"/>
          <w:iCs w:val="1"/>
        </w:rPr>
        <w:t xml:space="preserve">Cr$ 23.000,00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001.8.00.4 </w:t>
      </w:r>
      <w:r>
        <w:rPr>
          <w:rFonts w:ascii="Arial" w:hAnsi="Arial" w:eastAsia="Arial" w:cs="Arial"/>
          <w:i w:val="1"/>
          <w:iCs w:val="1"/>
        </w:rPr>
        <w:t xml:space="preserve">- </w:t>
      </w:r>
      <w:r>
        <w:rPr>
          <w:rFonts w:ascii="Arial" w:hAnsi="Arial" w:eastAsia="Arial" w:cs="Arial"/>
          <w:i w:val="1"/>
          <w:iCs w:val="1"/>
        </w:rPr>
        <w:t xml:space="preserve">Despesas Diversas </w:t>
      </w:r>
      <w:r>
        <w:rPr>
          <w:rFonts w:ascii="Arial" w:hAnsi="Arial" w:eastAsia="Arial" w:cs="Arial"/>
          <w:i w:val="1"/>
          <w:iCs w:val="1"/>
        </w:rPr>
        <w:t xml:space="preserve">– </w:t>
      </w:r>
      <w:r>
        <w:rPr>
          <w:rFonts w:ascii="Arial" w:hAnsi="Arial" w:eastAsia="Arial" w:cs="Arial"/>
          <w:i w:val="1"/>
          <w:iCs w:val="1"/>
        </w:rPr>
        <w:t xml:space="preserve">item XIII .....</w:t>
      </w:r>
      <w:r>
        <w:rPr>
          <w:rFonts w:ascii="Arial" w:hAnsi="Arial" w:eastAsia="Arial" w:cs="Arial"/>
          <w:i w:val="1"/>
          <w:iCs w:val="1"/>
        </w:rPr>
        <w:t xml:space="preserve"> </w:t>
      </w:r>
      <w:r>
        <w:rPr>
          <w:rFonts w:ascii="Arial" w:hAnsi="Arial" w:eastAsia="Arial" w:cs="Arial"/>
          <w:i w:val="1"/>
          <w:iCs w:val="1"/>
        </w:rPr>
        <w:t xml:space="preserve">Cr$ 5.000,00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Esta resolução entrará em vigor a partir de 1º de setembro de 1960, revogadas dis</w:t>
      </w:r>
      <w:r>
        <w:rPr>
          <w:rFonts w:ascii="Arial" w:hAnsi="Arial" w:eastAsia="Arial" w:cs="Arial"/>
        </w:rPr>
        <w:t xml:space="preserve">p</w:t>
      </w:r>
      <w:r>
        <w:rPr>
          <w:rFonts w:ascii="Arial" w:hAnsi="Arial" w:eastAsia="Arial" w:cs="Arial"/>
        </w:rPr>
        <w:t xml:space="preserve">osições em </w:t>
      </w:r>
      <w:r>
        <w:rPr>
          <w:rFonts w:ascii="Arial" w:hAnsi="Arial" w:eastAsia="Arial" w:cs="Arial"/>
        </w:rPr>
        <w:t xml:space="preserve">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21 de novembro de 1960.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ULTIMATUM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GABREIEL JABUR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21 de novembro de 1960.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https://www.camaravotuporanga.sp.gov.br/legislacao/8280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05:12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2026-08-19T05:12:04-03:00</dcterms:created>
  <dcterms:modified xsi:type="dcterms:W3CDTF">2026-08-19T05:12:04-03:00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