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3/1958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1958 · Data 10/02/1958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ALTERAÇÃO AO ARTIGO 6º DO REGIMENTO INTERNO, DESTE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10 DE FEVEREIRO DE 1958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ALTERAÇÃO AO ARTIGO 6º DO REGIMENTO INTERNO, DESTE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13/57, que se refere ao Processo nº 193 de 1957,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6º da Resolução nº 1, de 22 de janeiro de 1948, modificado pela resolução </w:t>
      </w:r>
      <w:hyperlink r:id="rId8" w:history="1">
        <w:r>
          <w:rPr/>
          <w:t xml:space="preserve">nº 3, de 24 de novembro de 1953</w:t>
        </w:r>
      </w:hyperlink>
      <w:r>
        <w:rPr>
          <w:rFonts w:ascii="Arial" w:hAnsi="Arial" w:eastAsia="Arial" w:cs="Arial"/>
        </w:rPr>
        <w:t xml:space="preserve">, passa a ter a seguinte redação: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6º</w:t>
      </w:r>
      <w:r>
        <w:rPr>
          <w:rFonts w:ascii="Arial" w:hAnsi="Arial" w:eastAsia="Arial" w:cs="Arial"/>
          <w:i w:val="1"/>
          <w:iCs w:val="1"/>
        </w:rPr>
        <w:t xml:space="preserve"> a vinte e um (21) de dezembro dos anos subsequentes, em sessão especial, a Câmara renovará a sua Mesa, podendo haver reeleição de seus membros.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10 de fevereiro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fevereiro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53/novembro/35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2026-08-18T12:32:53-03:00</dcterms:created>
  <dcterms:modified xsi:type="dcterms:W3CDTF">2026-08-18T12:32:53-03:00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