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13/1956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1956 · Data 24/08/1956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AQUISIÇÃO DE UM APARELHO GRAVADOR.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13, DE 24 DE AGOSTO DE 1956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AQUISIÇÃO DE UM APARELHO GRAVADOR.)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APROVAR, com outra redação a resolução nº 7/56, que se refere ao processo nº 87/56, a saber: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DECRETA E PROMULGA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Fica a Mesa da Câmara Municipal de Votuporanga autorizada a dispender até a importância de Cr$ 30.000,00 (trinta mil cruzeiros) para a aquisição de um gravador, destinado à captar as sessões do Legislativo.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</w:t>
      </w:r>
      <w:r>
        <w:rPr>
          <w:rFonts w:ascii="Arial" w:hAnsi="Arial" w:eastAsia="Arial" w:cs="Arial"/>
        </w:rPr>
        <w:t xml:space="preserve"> A aquisição a que se refere este artigo, será feita mediante concorrência pública administrativa.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As despesas decorrentes com a execução da presente resolução serão cobertas com a verba sob a rubrica “material permanente”, suplementada se necessário.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 </w:t>
      </w:r>
      <w:r>
        <w:rPr>
          <w:rFonts w:ascii="Arial" w:hAnsi="Arial" w:eastAsia="Arial" w:cs="Arial"/>
        </w:rPr>
        <w:t xml:space="preserve">Esta resolução entrará em vigor na data de sua publicação.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</w:t>
      </w:r>
      <w:r>
        <w:rPr>
          <w:rFonts w:ascii="Arial" w:hAnsi="Arial" w:eastAsia="Arial" w:cs="Arial"/>
        </w:rPr>
        <w:t xml:space="preserve"> Revogam-se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Sala das Sessões, 24 de agosto de 1956.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Herculano Beretta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 em Exercício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José Dirceu de Carvalho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em Exercício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Secretaria da Câmara Municipal de Votuporanga, aos 24 de agosto de 1956.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Luiz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01:37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2026-10-20T01:37:27-03:00</dcterms:created>
  <dcterms:modified xsi:type="dcterms:W3CDTF">2026-10-20T01:37:27-03:00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