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9/1956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1956 · Data 06/08/1956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REGIMENTAL (ALTERA OS ARTIGOS 35º E 36º DO REGIMENTO INTERNO).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6 DE AGOSTO DE 1956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REGIMENTAL (ALTERA OS ARTIGOS 35º E 36º DO REGIMENTO INTERNO).)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a Resolução nº 4/56, que se refere ao Processo nº 52-A/56,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Parágrafo único do artigo 35 do Regimento Interno passa a ser parágrafo primeiro e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“§ 1º</w:t>
      </w:r>
      <w:r>
        <w:rPr>
          <w:rFonts w:ascii="Arial" w:hAnsi="Arial" w:eastAsia="Arial" w:cs="Arial"/>
        </w:rPr>
        <w:t xml:space="preserve"> O parecer será assinado em 1º lugar pelo Presidente e a seguir pelo relator e demais membros, depois do que será transcrito no livro próprio, no qual aporão as suas assinaturas o sr. Presidente e Secretário da Comissão.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No livro de “Registro de Pareceres” só serão inseridos os pareceres aprovados e rejeitados pelo plenário da Comissão. Os pareceres apresentados pelos relatores e sobre os quais a Comissão não pronunciar-se, serão considerados “votos em separados”, e não serão transcritos no livro competente, mas, sim, juntados aos respectivos processos.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3º</w:t>
      </w:r>
      <w:r>
        <w:rPr>
          <w:rFonts w:ascii="Arial" w:hAnsi="Arial" w:eastAsia="Arial" w:cs="Arial"/>
        </w:rPr>
        <w:t xml:space="preserve"> As atas das Comissões serão assinadas pelo Presidente e Secretário.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artigo 36 do Regimento Interno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36.</w:t>
      </w:r>
      <w:r>
        <w:rPr>
          <w:rFonts w:ascii="Arial" w:hAnsi="Arial" w:eastAsia="Arial" w:cs="Arial"/>
        </w:rPr>
        <w:t xml:space="preserve"> Cada Comissão elegerá um Presidente o qual escolherá um membro para servir de Secretário durante o ano legislativo e designará um relator para os trabalhos em pauta.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06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Cícero Barbosa Lima Júnior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06 de agosto de 1956.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https://www.camaravotuporanga.sp.gov.br/legislacao/8236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12:33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2026-08-18T12:33:28-03:00</dcterms:created>
  <dcterms:modified xsi:type="dcterms:W3CDTF">2026-08-18T12:33:28-03:00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