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RESOLUÇÃO Nº 24/1955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1955 · Data 18/04/1955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A FIXAÇÃO DE VENCIMENTOS DO PESSOAL DA SECRETARIA DA CÂMARA MUNICIPAL.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RESOLUÇÃO Nº 24, DE 18 DE ABRIL DE 1955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A FIXAÇÃO DE VENCIMENTOS DO PESSOAL DA SECRETARIA DA CÂMARA MUNICIPAL.)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 Mesa da Câmara Municipal</w:t>
      </w:r>
      <w:r>
        <w:rPr>
          <w:rFonts w:ascii="Arial" w:hAnsi="Arial" w:eastAsia="Arial" w:cs="Arial"/>
        </w:rPr>
        <w:t xml:space="preserve"> de Votuporanga, faz publicar a seguinte Resolução: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 CÂMARA MUNICIPAL DE VOTUPORANGA RESOLVE: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APROVAR, nos seus termos a Resolução nº 1, que se refere ao Processo nº 9/55, a saber: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 CÂMARA MUNICIPAL DE VOTUPORANGA RESOLVE: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</w:t>
      </w:r>
      <w:r>
        <w:rPr>
          <w:rFonts w:ascii="Arial" w:hAnsi="Arial" w:eastAsia="Arial" w:cs="Arial"/>
        </w:rPr>
        <w:t xml:space="preserve"> O quadro de pessoal da Secretaria da Câmara Municipal de Votuporanga, fica constituído dos seguintes cargos e respectivos padrões, com os vencimentos anuais constantes da tabela anexa: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Cargos . . . . . . . . . . . . . . . . . . . . . . . Padrões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1 – Diretor de Secretaria . . . . . . . . . . . . J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1 – Contínuo - Auxiliar Datilógrafo . . . . . B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 </w:t>
      </w:r>
      <w:r>
        <w:rPr>
          <w:rFonts w:ascii="Arial" w:hAnsi="Arial" w:eastAsia="Arial" w:cs="Arial"/>
        </w:rPr>
        <w:t xml:space="preserve">Para ocorrer às despesas com a execução da presente lei, fica a Mesa da Câmara Municipal autorizada a fazer uso do saldo financeiro do exercício de 1954.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3º </w:t>
      </w:r>
      <w:r>
        <w:rPr>
          <w:rFonts w:ascii="Arial" w:hAnsi="Arial" w:eastAsia="Arial" w:cs="Arial"/>
        </w:rPr>
        <w:t xml:space="preserve">Os funcionários beneficiados com a presente lei, assinarão as folhas do pagamento da diferença verificada, separadamente, para efeito de empenho.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Parágrafo único. </w:t>
      </w:r>
      <w:r>
        <w:rPr>
          <w:rFonts w:ascii="Arial" w:hAnsi="Arial" w:eastAsia="Arial" w:cs="Arial"/>
        </w:rPr>
        <w:t xml:space="preserve">Procedido o pagamento, serão as folhas contabilizadas na ficha de empenho e arquivadas no processo do saldo financeiro do exercício de 1954.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4º </w:t>
      </w:r>
      <w:r>
        <w:rPr>
          <w:rFonts w:ascii="Arial" w:hAnsi="Arial" w:eastAsia="Arial" w:cs="Arial"/>
        </w:rPr>
        <w:t xml:space="preserve">Serão consignadas nos orçamentos dos próximos exercícios, as necessárias verbas de que trata esta lei.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5º </w:t>
      </w:r>
      <w:r>
        <w:rPr>
          <w:rFonts w:ascii="Arial" w:hAnsi="Arial" w:eastAsia="Arial" w:cs="Arial"/>
        </w:rPr>
        <w:t xml:space="preserve">Ficam aprovados os padrões de que trata a tabela anexa e respectivos vencimentos.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6º</w:t>
      </w:r>
      <w:r>
        <w:rPr>
          <w:rFonts w:ascii="Arial" w:hAnsi="Arial" w:eastAsia="Arial" w:cs="Arial"/>
        </w:rPr>
        <w:t xml:space="preserve"> Esta Resolução entrará em vigor no dia 1º de janeiro de 1955, revogadas as disposições em contrário.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Sala das Sessões, 18 de abril de 1955.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Ultimatun Fava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Presidente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Victorio Cavaleri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Secretaria da Câmara Municipal de Votuporanga, aos 18 de abril de 1955.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Raphael L. Mayr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Dir. da Secretaria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https://www.camaravotuporanga.sp.gov.br/legislacao/8216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00:47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2026-10-20T00:47:44-03:00</dcterms:created>
  <dcterms:modified xsi:type="dcterms:W3CDTF">2026-10-20T00:47:44-03:00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