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04/03/1996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TÍTULO DE CIDADÃO VOTUPORANGUENSE AO DR. ANTONIO CARLOS FRANCISCO.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1, DE 4 DE MARÇO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TÍTULO DE CIDADÃO VOTUPORANGUENSE AO DR. ANTONIO CARLOS FRANCISCO.)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01/96, que se refere ao processo nº 017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FAÇO SABER</w:t>
      </w:r>
      <w:r>
        <w:rPr>
          <w:rFonts w:ascii="Arial" w:hAnsi="Arial" w:eastAsia="Arial" w:cs="Arial"/>
        </w:rPr>
        <w:t xml:space="preserve"> QUE A CÂMARA MUNICIPAL DE VOTUPORANGA APROVOU E EU, NOS TERMOS DO ARTIGO 18 IV DA LEI ORGÂNICA DO MUNICÍPIO, SANCIONO E PROMULGO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ao Dr. ANTONIO CARLOS FRANCISCO, o título de "Cidadão Votuporanguense",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resolução nº 03/91.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Dr. Octávio Viscardi, aos 04 de março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04 de março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https://www.camaravotuporanga.sp.gov.br/legislacao/7903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17:44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2026-08-18T17:44:33-03:00</dcterms:created>
  <dcterms:modified xsi:type="dcterms:W3CDTF">2026-08-18T17:44:33-03:00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