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4/1989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1989 · Data 06/11/1989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 FIXAÇÃO DO SUBSÍDIO E VERBA DE REPRESENTAÇÃO DO SR. PREFEITO MUNICIPAL.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4, DE 6 DE NOVEMBRO DE 1989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 FIXAÇÃO DO SUBSÍDIO E VERBA DE REPRESENTAÇÃO DO SR. PREFEITO MUNICIPAL.)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02/89, que se refere ao processo nº 409 de 1989,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O subsídio mensal do Sr. Prefeito Municipal, fica fixado em 1.200 (um mil e duzentos) BTN.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A verba de representação do Prefeito Municipal fica fixada em 2/3 (dois terços) do valor do subsídio, para o exercício de 1989.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 </w:t>
      </w:r>
      <w:r>
        <w:rPr>
          <w:rFonts w:ascii="Arial" w:hAnsi="Arial" w:eastAsia="Arial" w:cs="Arial"/>
        </w:rPr>
        <w:t xml:space="preserve">A verba de representação do Vice-Prefeito Municipal, é fixada em metade da representação do Prefeito.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4º</w:t>
      </w:r>
      <w:r>
        <w:rPr>
          <w:rFonts w:ascii="Arial" w:hAnsi="Arial" w:eastAsia="Arial" w:cs="Arial"/>
        </w:rPr>
        <w:t xml:space="preserve"> Este decreto legislativo entrará em vigor na data de sua publicação, retroagindo seus efeitos a 1º de julho de 1989.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5º </w:t>
      </w:r>
      <w:r>
        <w:rPr>
          <w:rFonts w:ascii="Arial" w:hAnsi="Arial" w:eastAsia="Arial" w:cs="Arial"/>
        </w:rPr>
        <w:t xml:space="preserve">Revogam-se as disposições em contrário, especialmente o Decreto Legislativo nº 03/89, de 24 de julho de 1989.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"Dr. Octávio Viscardi", aos 06 de novembro de 1989.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Mehde Meidão Slaiman Kanso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06 de novembro de 1989.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https://www.camaravotuporanga.sp.gov.br/legislacao/7852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24/08/2026 14:49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2026-08-24T14:49:55-03:00</dcterms:created>
  <dcterms:modified xsi:type="dcterms:W3CDTF">2026-08-24T14:49:55-03:00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