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1/1975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1975 · Data 10/03/1975 · Status REVOGADA TOTALMENTE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ORGANIZAÇÃO ADMINISTRATIVA DA CÂMARA MUNICIPAL DE VOTUPORANGA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1, DE 10 DE MARÇO DE 1975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ORGANIZAÇÃO ADMINISTRATIVA DA CÂMARA MUNICIPAL DE VOTUPORANGA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1/75, que se refere ao processo nº 50 de 1975,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O SEGUINTE DECRETO LEGISLATIVO: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TÍTULO I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Dos princípios da Ação Administrativa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O aperfeiçoamento e racionalização de métodos e sistemas de trabalho será sempre a preocupação da Secretaria Administrativa da Câmara Municipal, com o objetivo de proporcionar melhor atendimento aos srs. vereadores e ao público.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Câmara recorrerá, para o cumprimento de suas atividades, sempre que admissível e aconselhável, mediante contrato, permissão, convênio ou solicitação, a pessoas ou entidades do setor privado ou público, de forma a alcançar melhor rendimento, evitando novos encargos permanentes e ampliação desnecessária do quadro de servidores.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A secretaria Administrativa, além dos controles formais concernentes à obediência a preceitos regulamentares, deverá dispor de instrumentos de acompanhamento e avaliação de resultados da atuação dos seus órgãos e agentes.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A Câmara procurará elevar a produtividade dos seus servidores, evitando o crescimento do seu quadro pessoal através da seleção rigorosa de novos servidores e do treinamento e aperfeiçoamento dos servidores existentes a fim de possibilitar o estabelecimento de níveis adequados de remuneração e a ascensão sistemática a funções superiores.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 </w:t>
      </w:r>
      <w:r>
        <w:rPr>
          <w:rFonts w:ascii="Arial" w:hAnsi="Arial" w:eastAsia="Arial" w:cs="Arial"/>
        </w:rPr>
        <w:t xml:space="preserve">Na elaboração e execução de suas atividades administrativas a Câmara estabelecerá o critério de prioridades, segundo a essencialidade do serviço e atendimento do interesse coletivo.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TÍTULO II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Da Estrutura Administrativa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6</w:t>
      </w:r>
      <w:r>
        <w:rPr>
          <w:rFonts w:ascii="Arial" w:hAnsi="Arial" w:eastAsia="Arial" w:cs="Arial"/>
        </w:rPr>
        <w:t xml:space="preserve">º A estrutura administrativa da Câmara compõe-se dos seguintes órgãos: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- Gabinete do Presidente;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- Diretoria da Secretaria Administrativa;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III - Setor Legislativo;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IV - Setor de Finanças;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 - Setor de Zeladoria.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TÍTULO III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Da Competência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7º</w:t>
      </w:r>
      <w:r>
        <w:rPr>
          <w:rFonts w:ascii="Arial" w:hAnsi="Arial" w:eastAsia="Arial" w:cs="Arial"/>
        </w:rPr>
        <w:t xml:space="preserve"> O Gabinete do Presidente é o órgão incumbido de assistir o Presidente da Câmara nas suas funções políticas, cabendo-lhe especialmente o assessoramento para os contatos com os demais poderes e autoridades, atendimento de municípios, assim como de relações públicas, incluindo as de representação e divulgação.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8º </w:t>
      </w:r>
      <w:r>
        <w:rPr>
          <w:rFonts w:ascii="Arial" w:hAnsi="Arial" w:eastAsia="Arial" w:cs="Arial"/>
        </w:rPr>
        <w:t xml:space="preserve">A Diretoria da Secretaria Administrativa é o órgão encarregado de exercer as atividades ligadas à administração geral da Câmara.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9º </w:t>
      </w:r>
      <w:r>
        <w:rPr>
          <w:rFonts w:ascii="Arial" w:hAnsi="Arial" w:eastAsia="Arial" w:cs="Arial"/>
        </w:rPr>
        <w:t xml:space="preserve">O Setor Legislativo é o órgão incumbido da execução dos serviços relacionados com as atividades legislativas da Câmara.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10. </w:t>
      </w:r>
      <w:r>
        <w:rPr>
          <w:rFonts w:ascii="Arial" w:hAnsi="Arial" w:eastAsia="Arial" w:cs="Arial"/>
        </w:rPr>
        <w:t xml:space="preserve">O Setor de Finanças é o órgão encarregado do assessoramento do Presidente nos assuntos financeiros e da execução das atividades de despesa, de tesouraria, de tomada de contas e patrimônio, bem assim da elaboração, supervisão e controle da execução do orçamento da Câmara.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11. </w:t>
      </w:r>
      <w:r>
        <w:rPr>
          <w:rFonts w:ascii="Arial" w:hAnsi="Arial" w:eastAsia="Arial" w:cs="Arial"/>
        </w:rPr>
        <w:t xml:space="preserve">O Setor de Zeladoria é o órgão encarregado de promover a abertura, o fechamento e a limpeza das dependências da Câmara, prestar informações ao público, gerir a copa e outras que lhe sejam.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TÍTULO IV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Das Disposições Gerais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12.</w:t>
      </w:r>
      <w:r>
        <w:rPr>
          <w:rFonts w:ascii="Arial" w:hAnsi="Arial" w:eastAsia="Arial" w:cs="Arial"/>
        </w:rPr>
        <w:t xml:space="preserve"> O Presidente deverá regulamentar o presente Decreto-Legislativo no prazo de 30 (trinta) dias, aprovando, por Decreto, o Regulamento Interno da Câmara que discriminará as atribuições e competências dos órgãos mencionados no artigo 6º (sexto).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13.</w:t>
      </w:r>
      <w:r>
        <w:rPr>
          <w:rFonts w:ascii="Arial" w:hAnsi="Arial" w:eastAsia="Arial" w:cs="Arial"/>
        </w:rPr>
        <w:t xml:space="preserve"> Na regulamentação do presente Decreto dever-se-á observar as normas da Lei Orgânica dos Municípios.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14. </w:t>
      </w:r>
      <w:r>
        <w:rPr>
          <w:rFonts w:ascii="Arial" w:hAnsi="Arial" w:eastAsia="Arial" w:cs="Arial"/>
        </w:rPr>
        <w:t xml:space="preserve">As despesas decorrentes da execução deste Decreto correrão por conta das dotações próprias, consignadas no orçamento vigente, suplementadas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15.</w:t>
      </w:r>
      <w:r>
        <w:rPr>
          <w:rFonts w:ascii="Arial" w:hAnsi="Arial" w:eastAsia="Arial" w:cs="Arial"/>
        </w:rPr>
        <w:t xml:space="preserve"> Este Decreto-Legislativo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10 de março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Alzimiro Brantis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10 de março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https://www.camaravotuporanga.sp.gov.br/legislacao/7739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06:55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2026-08-23T06:55:45-03:00</dcterms:created>
  <dcterms:modified xsi:type="dcterms:W3CDTF">2026-08-23T06:55:45-03:00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