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LEI ORDINÁRIA Nº 6.897/2022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2022 · Data 20/09/2022 · Status EM VIGOR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DISPÕE SOBRE DENOMINAÇÃO DE ÁREA VERDE ANTÔNIO CAPORALINI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LEI ORDINÁRIA Nº 6.897, DE 20 DE SETEMBRO DE 2022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PUBLICADO NO DIÁRIO OFICIAL DO MUNICÍPIO EM 21/09/2022 - ED. Nº 1722 - PÁG. Nº 3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(DISPÕE SOBRE DENOMINAÇÃO DE ÁREA VERDE ANTÔNIO CAPORALINI)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FAÇO SABER QUE A CÂMARA MUNICIPAL DE VOTUPORANGA APROVOU E EU, NOS TERMOS DO ARTIGO 56, INCISO III DA LEI ORGÂNICA DO MUNICÍPIO, SANCIONO E PROMULGO A SEGUINTE LEI: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1º</w:t>
      </w:r>
      <w:r>
        <w:rPr>
          <w:rFonts w:ascii="Arial" w:hAnsi="Arial" w:eastAsia="Arial" w:cs="Arial"/>
        </w:rPr>
        <w:t xml:space="preserve">Passa a denominar-se </w:t>
      </w:r>
      <w:r>
        <w:rPr>
          <w:rFonts w:ascii="Arial" w:hAnsi="Arial" w:eastAsia="Arial" w:cs="Arial"/>
        </w:rPr>
        <w:t xml:space="preserve">ÁREA VERDE ANTÔNIO CAPORALINI</w:t>
      </w:r>
      <w:r>
        <w:rPr>
          <w:rFonts w:ascii="Arial" w:hAnsi="Arial" w:eastAsia="Arial" w:cs="Arial"/>
        </w:rPr>
        <w:t xml:space="preserve">, a atual Área Verde, localizada no cadastro NE 11 08 25, lote 1, na Vila Portal 11, registrado no Cartório de Registro de Imóveis e Anexos sob a Matrícula nº 3094, nesta cidade.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2º </w:t>
      </w:r>
      <w:r>
        <w:rPr>
          <w:rFonts w:ascii="Arial" w:hAnsi="Arial" w:eastAsia="Arial" w:cs="Arial"/>
        </w:rPr>
        <w:t xml:space="preserve">Esta lei entra em vigor na data de sua publicação.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Paço Municipal “Dr. Tancredo de Almeida Neves”, 20 de setembro de 2022.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Jorge Augusto Seba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Prefeito Municipal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Edison Marco Caporalin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Secretário Municipal da Transparência e Gabinete Civil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Publicada e registrada na Divisão de Atos Administrativos e Legislativos, da Secretaria Municipal da Transparência e Gabinete Civil, data supra.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Natália Amanda Polizeli Rodrigues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Chefe de Divisão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Esta Lei teve origem no Projeto de Lei nº 88/2022 de autoria do nobre Vereador Carlim Despachante, da Câmara Municipal de Votuporanga.</w:t>
      </w:r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https://www.camaravotuporanga.sp.gov.br/legislacao/6898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16/06/2026 13:26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2026-06-16T13:26:00-03:00</dcterms:created>
  <dcterms:modified xsi:type="dcterms:W3CDTF">2026-06-16T13:26:00-03:00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