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5.085/2012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2012 · Data 04/04/2012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3669, DE 28 DE NOVEMBRO DE 2003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5.085, DE 4 DE ABRIL DE 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05/04/2012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3669, DE 28 DE NOVEMBRO DE 2003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Artigo 1º da </w:t>
      </w:r>
      <w:r>
        <w:rPr>
          <w:rFonts w:ascii="Arial" w:hAnsi="Arial" w:eastAsia="Arial" w:cs="Arial"/>
        </w:rPr>
        <w:t xml:space="preserve">Lei nº 3.669 de 28 de novembro de 2003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Fica o Poder Executivo, a SAEV e a Câmara Municipal autorizados a celebrar convênio com o Centro Social de Votuporanga, objetivando promover o estágio curricular de estudantes regularmente matriculados e com frequência efetiva nos cursos vinculados ao ensino oficial e particular de ensino médio, técnico, supletivo e superior, conforme dispõe a </w:t>
      </w:r>
      <w:r>
        <w:rPr>
          <w:rFonts w:ascii="Arial" w:hAnsi="Arial" w:eastAsia="Arial" w:cs="Arial"/>
        </w:rPr>
        <w:t xml:space="preserve">Lei Federal nº 11.788 de 25 de setembro de 2008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04 de abril de 2012.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Educação, Cultura, Esporte, Saúde e Assistência Social.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https://www.camaravotuporanga.sp.gov.br/legislacao/5087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01/07/2026 13:08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2026-07-01T13:08:07-03:00</dcterms:created>
  <dcterms:modified xsi:type="dcterms:W3CDTF">2026-07-01T13:08:07-03:00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