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4.863/2010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2010 · Data 23/11/2010 · Status REVOGADA TOTALMENTE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ALTERAÇÃO DA LEI Nº 4549 DE 11 DE FEVEREIRO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4.863, DE 23 DE NOVEMBRO DE 2010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ALTERAÇÃO DA LEI Nº 4549 DE 11 DE FEVEREIRO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alterado o Artigo 2º da </w:t>
      </w:r>
      <w:r>
        <w:rPr>
          <w:rFonts w:ascii="Arial" w:hAnsi="Arial" w:eastAsia="Arial" w:cs="Arial"/>
        </w:rPr>
        <w:t xml:space="preserve">Lei nº 4.549 de 11 de fevereiro de 2009</w:t>
      </w:r>
      <w:r>
        <w:rPr>
          <w:rFonts w:ascii="Arial" w:hAnsi="Arial" w:eastAsia="Arial" w:cs="Arial"/>
        </w:rPr>
        <w:t xml:space="preserve">, que passa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“Art. 2º</w:t>
      </w:r>
      <w:r>
        <w:rPr>
          <w:rFonts w:ascii="Arial" w:hAnsi="Arial" w:eastAsia="Arial" w:cs="Arial"/>
        </w:rPr>
        <w:t xml:space="preserve"> A fim de disciplinar a concessão do “Bolsa Atleta e Auxílio Financeiro ao Atleta e ao Técnico Desportivo Amador” a cada técnico ou atleta amador regularmente cadastrado nos termos do artigo 1º, fica criada a Comissão Especial de Avaliação, com o objetivo primordial de proceder a estudos, apreciação e disciplina dos currículos apresentados, conforme constar do cadastro elaborado pela Secretaria Municipal de Esporte e Lazer, composta de 05 (cinco) membros a saber: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a) o Secretário da Secretaria Municipal de Esporte e Lazer;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b) o Secretário da Secretaria Municipal de Assuntos Jurídicos; e,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c) dois representantes indicados pela Câmara Municipal;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d) um representante indicado pelo Poder Executivo.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 Esta Comissão deverá utilizar como critério de seleção o alto desempenho esportivo do atleta e do técnico.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2º</w:t>
      </w:r>
      <w:r>
        <w:rPr>
          <w:rFonts w:ascii="Arial" w:hAnsi="Arial" w:eastAsia="Arial" w:cs="Arial"/>
        </w:rPr>
        <w:t xml:space="preserve"> A Comissão a que se refere este artigo será nomeada por Portaria do Prefeito Municipal.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publicação, revogadas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23 de novembro de 2010.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sofreu Emenda da Comissão de Justiça e Redação da Câmara Municipal.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https://www.camaravotuporanga.sp.gov.br/legislacao/4865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28/06/2026 01:01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2026-06-28T01:01:37-03:00</dcterms:created>
  <dcterms:modified xsi:type="dcterms:W3CDTF">2026-06-28T01:01:37-03:00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