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4.449/2008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11/06/2008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ESPECIAL NO VALOR DE R$ 400.000,00.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4.449, DE 11 DE JUNHO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ESPECIAL NO VALOR DE R$ 400.000,00.)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abrir crédito adicional especial, na Secretaria Municipal de Finanças e Controladoria, no valor de R$ 400.000,00 (quatrocentos mil reais).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 – 02 - PREFEITURA MUNICIPAL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 – 14 – Secretaria Municipal de Assistência Social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 – 01 - Fundo Municipal de Assistência Social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CAPITAL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4.4.90.52 082440030.2.065 Equipamentos e Material Permanente.....R$ 400.000,00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previstos na </w:t>
      </w:r>
      <w:r>
        <w:rPr>
          <w:rFonts w:ascii="Arial" w:hAnsi="Arial" w:eastAsia="Arial" w:cs="Arial"/>
        </w:rPr>
        <w:t xml:space="preserve">Lei Federal nº 4320/64</w:t>
      </w:r>
      <w:r>
        <w:rPr>
          <w:rFonts w:ascii="Arial" w:hAnsi="Arial" w:eastAsia="Arial" w:cs="Arial"/>
        </w:rPr>
        <w:t xml:space="preserve">, no artigo 43, § 1º, no Inciso II – R$ 400.000,00, tendo como Fonte de Recurso – 02 Transferência de Convênio Estadual.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11 de junho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https://www.camaravotuporanga.sp.gov.br/legislacao/4451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03/07/2026 03:10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2026-07-03T03:10:27-03:00</dcterms:created>
  <dcterms:modified xsi:type="dcterms:W3CDTF">2026-07-03T03:10:27-03:00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