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4.011/2006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2006 · Data 25/04/2006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ABERTURA DE CRÉDITO ADICIONAL ESPECIAL NO VALOR DE R$ 4.878.000,00.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4.011, DE 25 DE ABRIL DE 2006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26/04/2006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ABERTURA DE CRÉDITO ADICIONAL ESPECIAL NO VALOR DE R$ 4.878.000,00.)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Fica o Poder Executivo autorizado a abrir crédito adicional especial na Secretaria Municipal de Finanças e Controladoria, no valor de R$ 4.878.000,00 (quatro milhões, oitocentos e setenta e oito mil reais) destinados à Canalização do Córrego Boa Vista, Córrego Marinheiro e Parque de Preservação ambiental do Loteamento Santa Amélia.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ÓRGÃO: 02.07 - SECRETARIA MUNICIPAL DE OBRAS, ENGENHARIA E HABITAÇÃO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UNIDADE ORÇAMENTÁRIA: 02.07.03 – Departamento de Obras de Infra-estrutura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4.0.00.00 DESPESAS DE CAPITAL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4.4.00.00 INVESTIMENTOS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4.4.90.00 Aplicações Diretas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4.4.90.51 175120013.1.021 Obras e Instalações......................R$ 4.878.000,00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A cobertura do crédito autorizado pelo artigo 1º será efetuada mediante a utilização dos recursos nos termos dispostos no artigo 43, § 1º, inciso II e IV da </w:t>
      </w:r>
      <w:r>
        <w:rPr>
          <w:rFonts w:ascii="Arial" w:hAnsi="Arial" w:eastAsia="Arial" w:cs="Arial"/>
        </w:rPr>
        <w:t xml:space="preserve">Lei Federal nº 4.320/64</w:t>
      </w:r>
      <w:r>
        <w:rPr>
          <w:rFonts w:ascii="Arial" w:hAnsi="Arial" w:eastAsia="Arial" w:cs="Arial"/>
        </w:rPr>
        <w:t xml:space="preserve">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Os recursos financeiros para cobertura desta lei serão por fontes de recursos 01 – TESOURO R$ 528.000,00 e Fonte 7 – operação de créditos R$ 4.350.000,00.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 Dr. Tancredo de Almeida Neves”, 25 de abril de 2006.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https://www.camaravotuporanga.sp.gov.br/legislacao/4013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04/07/2026 02:07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2026-07-04T02:07:29-03:00</dcterms:created>
  <dcterms:modified xsi:type="dcterms:W3CDTF">2026-07-04T02:07:29-03:00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