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3.272/2000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2000 · Data 13/04/2000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OBRIGATORIEDADE DA EXISTÊNCIA DE UM PSICÓLOGO NO QUADRO FUNCIONAL DAS ESCOLAS DA REDE MUNICIPAL DE ENSINO.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3.272, DE 13 DE ABRIL DE 2000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OBRIGATORIEDADE DA EXISTÊNCIA DE UM PSICÓLOGO NO QUADRO FUNCIONAL DAS ESCOLAS DA REDE MUNICIPAL DE ENSINO.)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53, III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1º</w:t>
      </w:r>
      <w:r>
        <w:rPr>
          <w:rFonts w:ascii="Arial" w:hAnsi="Arial" w:eastAsia="Arial" w:cs="Arial"/>
        </w:rPr>
        <w:t xml:space="preserve"> Fica o Poder Executivo autorizado a nomear, através de concurso público, dois psicólogos para preencher os cargos existentes no quadro de funcionários da Prefeitura Municipal, para assistir os alunos dos estabelecimentos da Rede Municipal de Ensino. 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Parágrafo único.</w:t>
      </w:r>
      <w:r>
        <w:rPr>
          <w:rFonts w:ascii="Arial" w:hAnsi="Arial" w:eastAsia="Arial" w:cs="Arial"/>
        </w:rPr>
        <w:t xml:space="preserve"> Além do acompanhamento dos alunos da Rede Municipal de Ensino, fará palestras aos mesmos, quanto aos hábitos comportamentais saudáveis.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2º</w:t>
      </w:r>
      <w:r>
        <w:rPr>
          <w:rFonts w:ascii="Arial" w:hAnsi="Arial" w:eastAsia="Arial" w:cs="Arial"/>
        </w:rPr>
        <w:t xml:space="preserve"> A critério da própria Secretária Municipal de Educação, ato este referendado pelo Secretário Municipal de Educação, poderá o Psicólogo, responder pelo atendimento de dois estabelecimentos de ensino, desde que ambos não fiquem distantes mais de 08 km.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3º</w:t>
      </w:r>
      <w:r>
        <w:rPr>
          <w:rFonts w:ascii="Arial" w:hAnsi="Arial" w:eastAsia="Arial" w:cs="Arial"/>
        </w:rPr>
        <w:t xml:space="preserve"> O Poder Executivo regulamentará por Decreto, no prazo previsto de 45 dias os objetivos desta Lei.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4º</w:t>
      </w:r>
      <w:r>
        <w:rPr>
          <w:rFonts w:ascii="Arial" w:hAnsi="Arial" w:eastAsia="Arial" w:cs="Arial"/>
        </w:rPr>
        <w:t xml:space="preserve"> As despesas com a execução desta Lei, ficarão por conta de dotações financeiras próprias, consignadas no orçamento vigente e suplementadas, se necessário, devendo as previsões futuras destinarem recursos para o fiel cumprimento.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5º</w:t>
      </w:r>
      <w:r>
        <w:rPr>
          <w:rFonts w:ascii="Arial" w:hAnsi="Arial" w:eastAsia="Arial" w:cs="Arial"/>
        </w:rPr>
        <w:t xml:space="preserve"> Esta Lei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13 de abril de 2.000.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DR. ATILIO POZZOBON NETO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Publicada e registrada na Divisão de Comunicação Administrativa da Prefeitura Municipal,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MARIA APARECIDA DE SOUZA MORETTI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Diretora da Divisão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Lei teve origem no Projeto de Lei nº 15/00, de autoria do Vereador Antonio Barbozano de Brito.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https://www.camaravotuporanga.sp.gov.br/legislacao/3274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27/08/2026 12:46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2026-08-27T12:46:46-03:00</dcterms:created>
  <dcterms:modified xsi:type="dcterms:W3CDTF">2026-08-27T12:46:46-03:00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