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3.263/2000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28/03/2000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DENOMINAÇÃO DE CENTRO MUNICIPAL DE EDUCAÇÃO INFANTIL.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3.263, DE 28 DE MARÇO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DENOMINAÇÃO DE CENTRO MUNICIPAL DE EDUCAÇÃO INFANTIL.)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 VOTUPORANGA APROVOU E EU, NOS TERMOS DO 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Passa a denominar-se </w:t>
      </w:r>
      <w:r>
        <w:rPr>
          <w:rFonts w:ascii="Arial" w:hAnsi="Arial" w:eastAsia="Arial" w:cs="Arial"/>
        </w:rPr>
        <w:t xml:space="preserve">“CENTRO MUNICIPAL DE EDUCAÇÃO INFANTIL ANA FERREIRA DOS SANTOS”</w:t>
      </w:r>
      <w:r>
        <w:rPr>
          <w:rFonts w:ascii="Arial" w:hAnsi="Arial" w:eastAsia="Arial" w:cs="Arial"/>
        </w:rPr>
        <w:t xml:space="preserve">, o Centro Municipal de Educação Infantil do Bairro São Cosme e Damião,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- Esta Lei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28 de março de 2.000.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DR. ATILIO POZZOBON NETO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Divisão de Comunicação Administrativa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Diretora da Divisão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23/00, de autoria do Vereador Arquimedes Neves.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https://www.camaravotuporanga.sp.gov.br/legislacao/3265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13:58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2026-08-27T13:58:23-03:00</dcterms:created>
  <dcterms:modified xsi:type="dcterms:W3CDTF">2026-08-27T13:58:23-03:00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