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2.786/1995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26/06/1995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DENOMINA AVENIDA FRANCISCO BUENO BAEZA.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2.786, DE 26 DE JUNHO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(DENOMINA AVENIDA FRANCISCO BUENO BAEZA.)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Passa a denominar-se </w:t>
      </w:r>
      <w:r>
        <w:rPr>
          <w:rFonts w:ascii="Arial" w:hAnsi="Arial" w:eastAsia="Arial" w:cs="Arial"/>
        </w:rPr>
        <w:t xml:space="preserve">AVENIDA FRANCISCO BUENO BAEZA</w:t>
      </w:r>
      <w:r>
        <w:rPr>
          <w:rFonts w:ascii="Arial" w:hAnsi="Arial" w:eastAsia="Arial" w:cs="Arial"/>
        </w:rPr>
        <w:t xml:space="preserve"> as atuais Ruas Praça da Estrada de Ferro e das Dracenas, em nossa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Esta Lei entrará em vigor na data de sua publicação, gerando seus efeitos após 180 (cento e oitenta) dias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"Dr. Tancredo de Almeida Neves", 26 de junho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Pedro Stefanelli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43/95 de autoria do vereador Dalvo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https://www.camaravotuporanga.sp.gov.br/legislacao/2788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03:02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2026-08-27T03:02:18-03:00</dcterms:created>
  <dcterms:modified xsi:type="dcterms:W3CDTF">2026-08-27T03:02:18-03:00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